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77DF0" w14:textId="77777777" w:rsidR="00CD6F6B" w:rsidRPr="00257D43" w:rsidRDefault="00171436">
      <w:pPr>
        <w:rPr>
          <w:noProof/>
          <w:sz w:val="22"/>
          <w:szCs w:val="22"/>
          <w:lang w:eastAsia="hu-HU"/>
        </w:rPr>
      </w:pPr>
      <w:bookmarkStart w:id="0" w:name="bookmark3"/>
      <w:r w:rsidRPr="00257D43">
        <w:rPr>
          <w:noProof/>
          <w:sz w:val="22"/>
          <w:szCs w:val="22"/>
          <w:lang w:eastAsia="hu-HU"/>
        </w:rPr>
        <w:drawing>
          <wp:anchor distT="0" distB="0" distL="63500" distR="63500" simplePos="0" relativeHeight="251657728" behindDoc="1" locked="0" layoutInCell="1" allowOverlap="1" wp14:anchorId="2D46FA6D" wp14:editId="170202A3">
            <wp:simplePos x="0" y="0"/>
            <wp:positionH relativeFrom="margin">
              <wp:posOffset>3810</wp:posOffset>
            </wp:positionH>
            <wp:positionV relativeFrom="margin">
              <wp:posOffset>26035</wp:posOffset>
            </wp:positionV>
            <wp:extent cx="865505" cy="584835"/>
            <wp:effectExtent l="0" t="0" r="0" b="5715"/>
            <wp:wrapTight wrapText="bothSides">
              <wp:wrapPolygon edited="0">
                <wp:start x="0" y="0"/>
                <wp:lineTo x="0" y="21107"/>
                <wp:lineTo x="20919" y="21107"/>
                <wp:lineTo x="20919" y="0"/>
                <wp:lineTo x="0" y="0"/>
              </wp:wrapPolygon>
            </wp:wrapTight>
            <wp:docPr id="2" name="Kép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5505" cy="584835"/>
                    </a:xfrm>
                    <a:prstGeom prst="rect">
                      <a:avLst/>
                    </a:prstGeom>
                    <a:noFill/>
                  </pic:spPr>
                </pic:pic>
              </a:graphicData>
            </a:graphic>
          </wp:anchor>
        </w:drawing>
      </w:r>
      <w:r w:rsidR="00CD6F6B" w:rsidRPr="00257D43">
        <w:rPr>
          <w:rStyle w:val="Szvegtrzs6"/>
          <w:rFonts w:ascii="Times New Roman" w:eastAsia="Calibri" w:hAnsi="Times New Roman"/>
          <w:sz w:val="22"/>
          <w:szCs w:val="22"/>
        </w:rPr>
        <w:t>Kiegészítés az Európai Unió Hivatalos Lapjához</w:t>
      </w:r>
      <w:bookmarkEnd w:id="0"/>
    </w:p>
    <w:p w14:paraId="4C772EB6" w14:textId="77777777" w:rsidR="00CD6F6B" w:rsidRPr="00257D43" w:rsidRDefault="00CD6F6B">
      <w:pPr>
        <w:rPr>
          <w:sz w:val="22"/>
          <w:szCs w:val="22"/>
        </w:rPr>
      </w:pPr>
      <w:r w:rsidRPr="00257D43">
        <w:rPr>
          <w:rStyle w:val="Szvegtrzs1"/>
          <w:rFonts w:ascii="Times New Roman" w:eastAsia="Calibri" w:hAnsi="Times New Roman"/>
          <w:sz w:val="22"/>
          <w:szCs w:val="22"/>
        </w:rPr>
        <w:t xml:space="preserve">Információ és online formanyomtatványok: </w:t>
      </w:r>
      <w:hyperlink r:id="rId8" w:history="1">
        <w:r w:rsidRPr="00257D43">
          <w:rPr>
            <w:rStyle w:val="Hiperhivatkozs"/>
            <w:sz w:val="22"/>
            <w:szCs w:val="22"/>
            <w:u w:val="none"/>
            <w:lang w:val="en-US"/>
          </w:rPr>
          <w:t>http://</w:t>
        </w:r>
        <w:r w:rsidRPr="00257D43">
          <w:rPr>
            <w:rStyle w:val="Hiperhivatkozs"/>
            <w:b/>
            <w:sz w:val="22"/>
            <w:szCs w:val="22"/>
            <w:u w:val="none"/>
            <w:lang w:val="en-US"/>
          </w:rPr>
          <w:t>simap.ted.europa.eu</w:t>
        </w:r>
      </w:hyperlink>
    </w:p>
    <w:p w14:paraId="1347E3BF" w14:textId="77777777" w:rsidR="00CD6F6B" w:rsidRPr="00257D43" w:rsidRDefault="00CD6F6B">
      <w:pPr>
        <w:rPr>
          <w:sz w:val="22"/>
          <w:szCs w:val="22"/>
        </w:rPr>
      </w:pPr>
    </w:p>
    <w:p w14:paraId="47F8D1E1" w14:textId="77777777" w:rsidR="00CD6F6B" w:rsidRPr="00257D43" w:rsidRDefault="00CD6F6B">
      <w:pPr>
        <w:rPr>
          <w:sz w:val="22"/>
          <w:szCs w:val="22"/>
        </w:rPr>
      </w:pPr>
    </w:p>
    <w:p w14:paraId="2F98871F" w14:textId="77777777" w:rsidR="00CD6F6B" w:rsidRPr="00257D43" w:rsidRDefault="00CD6F6B">
      <w:pPr>
        <w:rPr>
          <w:sz w:val="22"/>
          <w:szCs w:val="22"/>
        </w:rPr>
      </w:pPr>
    </w:p>
    <w:p w14:paraId="098476B3" w14:textId="77777777" w:rsidR="00CD6F6B" w:rsidRPr="00257D43" w:rsidRDefault="00CD6F6B" w:rsidP="000B3051">
      <w:pPr>
        <w:autoSpaceDE w:val="0"/>
        <w:autoSpaceDN w:val="0"/>
        <w:adjustRightInd w:val="0"/>
        <w:spacing w:before="120" w:after="120"/>
        <w:jc w:val="right"/>
        <w:rPr>
          <w:sz w:val="22"/>
          <w:szCs w:val="22"/>
          <w:lang w:eastAsia="hu-HU"/>
        </w:rPr>
      </w:pPr>
      <w:bookmarkStart w:id="1" w:name="bookmark16"/>
      <w:r w:rsidRPr="00257D43">
        <w:rPr>
          <w:rStyle w:val="Cmsor3"/>
          <w:rFonts w:ascii="Times New Roman" w:eastAsia="Calibri" w:hAnsi="Times New Roman"/>
          <w:sz w:val="22"/>
          <w:szCs w:val="22"/>
        </w:rPr>
        <w:t>Ajánlati/részvételi felhívás</w:t>
      </w:r>
      <w:bookmarkEnd w:id="1"/>
    </w:p>
    <w:p w14:paraId="39CA5A9D" w14:textId="77777777" w:rsidR="00CD6F6B" w:rsidRPr="00257D43" w:rsidRDefault="00CD6F6B" w:rsidP="000B3051">
      <w:pPr>
        <w:autoSpaceDE w:val="0"/>
        <w:autoSpaceDN w:val="0"/>
        <w:adjustRightInd w:val="0"/>
        <w:spacing w:before="120" w:after="120"/>
        <w:jc w:val="right"/>
        <w:rPr>
          <w:rFonts w:eastAsia="MyriadPro-Light"/>
          <w:sz w:val="22"/>
          <w:szCs w:val="22"/>
          <w:lang w:eastAsia="hu-HU"/>
        </w:rPr>
      </w:pPr>
      <w:r w:rsidRPr="00257D43">
        <w:rPr>
          <w:rFonts w:eastAsia="MyriadPro-Light"/>
          <w:sz w:val="22"/>
          <w:szCs w:val="22"/>
          <w:lang w:eastAsia="hu-HU"/>
        </w:rPr>
        <w:t>2014/24/EU irányelv</w:t>
      </w:r>
    </w:p>
    <w:p w14:paraId="23030B9C" w14:textId="77777777" w:rsidR="00CD6F6B" w:rsidRPr="00257D43" w:rsidRDefault="00CD6F6B" w:rsidP="000B3051">
      <w:pPr>
        <w:autoSpaceDE w:val="0"/>
        <w:autoSpaceDN w:val="0"/>
        <w:adjustRightInd w:val="0"/>
        <w:spacing w:before="120" w:after="120"/>
        <w:jc w:val="left"/>
        <w:rPr>
          <w:sz w:val="22"/>
          <w:szCs w:val="22"/>
          <w:lang w:eastAsia="hu-HU"/>
        </w:rPr>
      </w:pPr>
    </w:p>
    <w:p w14:paraId="46E11997" w14:textId="77777777" w:rsidR="00CD6F6B" w:rsidRPr="00257D43" w:rsidRDefault="00CD6F6B" w:rsidP="000B3051">
      <w:pPr>
        <w:autoSpaceDE w:val="0"/>
        <w:autoSpaceDN w:val="0"/>
        <w:adjustRightInd w:val="0"/>
        <w:spacing w:before="120" w:after="120"/>
        <w:jc w:val="left"/>
        <w:rPr>
          <w:b/>
          <w:sz w:val="22"/>
          <w:szCs w:val="22"/>
          <w:lang w:eastAsia="hu-HU"/>
        </w:rPr>
      </w:pPr>
      <w:r w:rsidRPr="00257D43">
        <w:rPr>
          <w:b/>
          <w:sz w:val="22"/>
          <w:szCs w:val="22"/>
          <w:lang w:eastAsia="hu-HU"/>
        </w:rPr>
        <w:t>I. szakasz: Ajánlatkérő</w:t>
      </w:r>
    </w:p>
    <w:p w14:paraId="449F9F5B" w14:textId="77777777" w:rsidR="00CD6F6B" w:rsidRPr="00257D43" w:rsidRDefault="00CD6F6B" w:rsidP="000B3051">
      <w:pPr>
        <w:spacing w:before="120" w:after="120"/>
        <w:rPr>
          <w:sz w:val="22"/>
          <w:szCs w:val="22"/>
          <w:lang w:eastAsia="hu-HU"/>
        </w:rPr>
      </w:pPr>
    </w:p>
    <w:p w14:paraId="3AB1364F" w14:textId="77777777" w:rsidR="00CD6F6B" w:rsidRPr="00257D43" w:rsidRDefault="00CD6F6B" w:rsidP="000B3051">
      <w:pPr>
        <w:spacing w:before="120" w:after="120"/>
        <w:rPr>
          <w:rFonts w:eastAsia="MyriadPro-LightIt"/>
          <w:i/>
          <w:iCs/>
          <w:sz w:val="22"/>
          <w:szCs w:val="22"/>
          <w:lang w:eastAsia="hu-HU"/>
        </w:rPr>
      </w:pPr>
      <w:r w:rsidRPr="00257D43">
        <w:rPr>
          <w:b/>
          <w:sz w:val="22"/>
          <w:szCs w:val="22"/>
          <w:lang w:eastAsia="hu-HU"/>
        </w:rPr>
        <w:t xml:space="preserve">I.1) Név és címek </w:t>
      </w:r>
      <w:r w:rsidRPr="00257D43">
        <w:rPr>
          <w:b/>
          <w:sz w:val="22"/>
          <w:szCs w:val="22"/>
          <w:vertAlign w:val="superscript"/>
          <w:lang w:eastAsia="hu-HU"/>
        </w:rPr>
        <w:t>1</w:t>
      </w:r>
      <w:r w:rsidRPr="00257D43">
        <w:rPr>
          <w:rFonts w:eastAsia="MyriadPro-LightIt"/>
          <w:i/>
          <w:iCs/>
          <w:sz w:val="22"/>
          <w:szCs w:val="22"/>
          <w:lang w:eastAsia="hu-HU"/>
        </w:rPr>
        <w:t>(jelölje meg az eljárásért felelős összes ajánlatkérőt)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8"/>
        <w:gridCol w:w="2398"/>
        <w:gridCol w:w="2413"/>
        <w:gridCol w:w="2419"/>
      </w:tblGrid>
      <w:tr w:rsidR="00CD6F6B" w:rsidRPr="00257D43" w14:paraId="41F91123" w14:textId="77777777" w:rsidTr="004B4552">
        <w:tc>
          <w:tcPr>
            <w:tcW w:w="7333" w:type="dxa"/>
            <w:gridSpan w:val="3"/>
          </w:tcPr>
          <w:p w14:paraId="3B7D3CC8" w14:textId="77777777" w:rsidR="00CD6F6B" w:rsidRPr="00257D43" w:rsidRDefault="00CD6F6B" w:rsidP="004B4552">
            <w:pPr>
              <w:spacing w:before="120" w:after="120"/>
              <w:jc w:val="left"/>
              <w:rPr>
                <w:rFonts w:eastAsia="MyriadPro-LightIt"/>
                <w:iCs/>
                <w:sz w:val="22"/>
                <w:szCs w:val="22"/>
                <w:lang w:eastAsia="hu-HU"/>
              </w:rPr>
            </w:pPr>
            <w:r w:rsidRPr="00257D43">
              <w:rPr>
                <w:rFonts w:eastAsia="MyriadPro-Light"/>
                <w:sz w:val="22"/>
                <w:szCs w:val="22"/>
                <w:lang w:eastAsia="hu-HU"/>
              </w:rPr>
              <w:t>Hivatalos név:</w:t>
            </w:r>
            <w:r w:rsidR="00D04350" w:rsidRPr="00257D43">
              <w:rPr>
                <w:rFonts w:eastAsia="MyriadPro-Light"/>
                <w:sz w:val="22"/>
                <w:szCs w:val="22"/>
                <w:lang w:eastAsia="hu-HU"/>
              </w:rPr>
              <w:t xml:space="preserve"> </w:t>
            </w:r>
            <w:r w:rsidRPr="00257D43">
              <w:rPr>
                <w:color w:val="1F497D" w:themeColor="text2"/>
                <w:sz w:val="22"/>
                <w:szCs w:val="22"/>
              </w:rPr>
              <w:t>Balaton-felvidéki Nemzeti Park Igazgatóság</w:t>
            </w:r>
          </w:p>
        </w:tc>
        <w:tc>
          <w:tcPr>
            <w:tcW w:w="2445" w:type="dxa"/>
          </w:tcPr>
          <w:p w14:paraId="4E919474" w14:textId="77777777" w:rsidR="00CD6F6B" w:rsidRPr="00257D43" w:rsidRDefault="00CD6F6B" w:rsidP="004B4552">
            <w:pPr>
              <w:spacing w:before="120" w:after="120"/>
              <w:jc w:val="left"/>
              <w:rPr>
                <w:rFonts w:eastAsia="MyriadPro-LightIt"/>
                <w:iCs/>
                <w:sz w:val="22"/>
                <w:szCs w:val="22"/>
                <w:lang w:eastAsia="hu-HU"/>
              </w:rPr>
            </w:pPr>
            <w:r w:rsidRPr="00257D43">
              <w:rPr>
                <w:rFonts w:eastAsia="MyriadPro-Light"/>
                <w:sz w:val="22"/>
                <w:szCs w:val="22"/>
                <w:lang w:eastAsia="hu-HU"/>
              </w:rPr>
              <w:t xml:space="preserve">Nemzeti azonosítószám: </w:t>
            </w:r>
            <w:r w:rsidRPr="00257D43">
              <w:rPr>
                <w:sz w:val="22"/>
                <w:szCs w:val="22"/>
                <w:vertAlign w:val="superscript"/>
                <w:lang w:eastAsia="hu-HU"/>
              </w:rPr>
              <w:t>2</w:t>
            </w:r>
          </w:p>
        </w:tc>
      </w:tr>
      <w:tr w:rsidR="00CD6F6B" w:rsidRPr="00257D43" w14:paraId="7F9390E8" w14:textId="77777777" w:rsidTr="004B4552">
        <w:tc>
          <w:tcPr>
            <w:tcW w:w="9778" w:type="dxa"/>
            <w:gridSpan w:val="4"/>
          </w:tcPr>
          <w:p w14:paraId="0B13543E" w14:textId="77777777" w:rsidR="00CD6F6B" w:rsidRPr="00257D43" w:rsidRDefault="00CD6F6B" w:rsidP="004B4552">
            <w:pPr>
              <w:spacing w:before="120" w:after="120"/>
              <w:jc w:val="left"/>
              <w:rPr>
                <w:rFonts w:eastAsia="MyriadPro-LightIt"/>
                <w:iCs/>
                <w:sz w:val="22"/>
                <w:szCs w:val="22"/>
                <w:lang w:eastAsia="hu-HU"/>
              </w:rPr>
            </w:pPr>
            <w:r w:rsidRPr="00257D43">
              <w:rPr>
                <w:rFonts w:eastAsia="MyriadPro-Light"/>
                <w:sz w:val="22"/>
                <w:szCs w:val="22"/>
                <w:lang w:eastAsia="hu-HU"/>
              </w:rPr>
              <w:t>Postai cím:</w:t>
            </w:r>
            <w:r w:rsidR="00D04350" w:rsidRPr="00257D43">
              <w:rPr>
                <w:rFonts w:eastAsia="MyriadPro-Light"/>
                <w:sz w:val="22"/>
                <w:szCs w:val="22"/>
                <w:lang w:eastAsia="hu-HU"/>
              </w:rPr>
              <w:t xml:space="preserve"> </w:t>
            </w:r>
            <w:r w:rsidRPr="00257D43">
              <w:rPr>
                <w:color w:val="1F497D" w:themeColor="text2"/>
                <w:sz w:val="22"/>
                <w:szCs w:val="22"/>
              </w:rPr>
              <w:t>Kossuth u. 16.</w:t>
            </w:r>
          </w:p>
        </w:tc>
      </w:tr>
      <w:tr w:rsidR="00CD6F6B" w:rsidRPr="00257D43" w14:paraId="732DA196" w14:textId="77777777" w:rsidTr="004B4552">
        <w:tc>
          <w:tcPr>
            <w:tcW w:w="2444" w:type="dxa"/>
          </w:tcPr>
          <w:p w14:paraId="5B2B11EF" w14:textId="77777777" w:rsidR="00CD6F6B" w:rsidRPr="00257D43" w:rsidRDefault="00CD6F6B" w:rsidP="004B4552">
            <w:pPr>
              <w:spacing w:before="120" w:after="120"/>
              <w:jc w:val="left"/>
              <w:rPr>
                <w:rFonts w:eastAsia="MyriadPro-LightIt"/>
                <w:iCs/>
                <w:sz w:val="22"/>
                <w:szCs w:val="22"/>
                <w:lang w:eastAsia="hu-HU"/>
              </w:rPr>
            </w:pPr>
            <w:r w:rsidRPr="00257D43">
              <w:rPr>
                <w:rFonts w:eastAsia="MyriadPro-Light"/>
                <w:sz w:val="22"/>
                <w:szCs w:val="22"/>
                <w:lang w:eastAsia="hu-HU"/>
              </w:rPr>
              <w:t>Város:</w:t>
            </w:r>
            <w:r w:rsidR="00D04350" w:rsidRPr="00257D43">
              <w:rPr>
                <w:rFonts w:eastAsia="MyriadPro-Light"/>
                <w:sz w:val="22"/>
                <w:szCs w:val="22"/>
                <w:lang w:eastAsia="hu-HU"/>
              </w:rPr>
              <w:t xml:space="preserve"> </w:t>
            </w:r>
            <w:r w:rsidRPr="00257D43">
              <w:rPr>
                <w:color w:val="1F497D" w:themeColor="text2"/>
                <w:sz w:val="22"/>
                <w:szCs w:val="22"/>
              </w:rPr>
              <w:t>Csopak</w:t>
            </w:r>
          </w:p>
        </w:tc>
        <w:tc>
          <w:tcPr>
            <w:tcW w:w="2445" w:type="dxa"/>
          </w:tcPr>
          <w:p w14:paraId="1E5BEF31" w14:textId="77777777" w:rsidR="00CD6F6B" w:rsidRPr="00257D43" w:rsidRDefault="00CD6F6B" w:rsidP="004B4552">
            <w:pPr>
              <w:spacing w:before="120" w:after="120"/>
              <w:jc w:val="left"/>
              <w:rPr>
                <w:rFonts w:eastAsia="MyriadPro-LightIt"/>
                <w:iCs/>
                <w:sz w:val="22"/>
                <w:szCs w:val="22"/>
                <w:lang w:eastAsia="hu-HU"/>
              </w:rPr>
            </w:pPr>
            <w:r w:rsidRPr="00257D43">
              <w:rPr>
                <w:rFonts w:eastAsia="MyriadPro-Light"/>
                <w:sz w:val="22"/>
                <w:szCs w:val="22"/>
                <w:lang w:eastAsia="hu-HU"/>
              </w:rPr>
              <w:t>NUTS-kód:</w:t>
            </w:r>
            <w:r w:rsidRPr="00257D43">
              <w:rPr>
                <w:rFonts w:eastAsia="MyriadPro-Light"/>
                <w:b/>
                <w:sz w:val="22"/>
                <w:szCs w:val="22"/>
                <w:lang w:eastAsia="hu-HU"/>
              </w:rPr>
              <w:t xml:space="preserve"> </w:t>
            </w:r>
            <w:r w:rsidRPr="00257D43">
              <w:rPr>
                <w:color w:val="1F497D" w:themeColor="text2"/>
                <w:sz w:val="22"/>
                <w:szCs w:val="22"/>
              </w:rPr>
              <w:t>HU232</w:t>
            </w:r>
          </w:p>
        </w:tc>
        <w:tc>
          <w:tcPr>
            <w:tcW w:w="2444" w:type="dxa"/>
          </w:tcPr>
          <w:p w14:paraId="47F3FDD2" w14:textId="77777777" w:rsidR="00CD6F6B" w:rsidRPr="00257D43" w:rsidRDefault="00CD6F6B" w:rsidP="004B4552">
            <w:pPr>
              <w:spacing w:before="120" w:after="120"/>
              <w:jc w:val="left"/>
              <w:rPr>
                <w:rFonts w:eastAsia="MyriadPro-LightIt"/>
                <w:iCs/>
                <w:sz w:val="22"/>
                <w:szCs w:val="22"/>
                <w:lang w:eastAsia="hu-HU"/>
              </w:rPr>
            </w:pPr>
            <w:r w:rsidRPr="00257D43">
              <w:rPr>
                <w:rFonts w:eastAsia="MyriadPro-Light"/>
                <w:sz w:val="22"/>
                <w:szCs w:val="22"/>
                <w:lang w:eastAsia="hu-HU"/>
              </w:rPr>
              <w:t>Postai irányítószám:</w:t>
            </w:r>
            <w:r w:rsidR="00D04350" w:rsidRPr="00257D43">
              <w:rPr>
                <w:rFonts w:eastAsia="MyriadPro-Light"/>
                <w:sz w:val="22"/>
                <w:szCs w:val="22"/>
                <w:lang w:eastAsia="hu-HU"/>
              </w:rPr>
              <w:t xml:space="preserve"> </w:t>
            </w:r>
            <w:r w:rsidRPr="00257D43">
              <w:rPr>
                <w:color w:val="1F497D" w:themeColor="text2"/>
                <w:sz w:val="22"/>
                <w:szCs w:val="22"/>
              </w:rPr>
              <w:t>8229</w:t>
            </w:r>
          </w:p>
        </w:tc>
        <w:tc>
          <w:tcPr>
            <w:tcW w:w="2445" w:type="dxa"/>
          </w:tcPr>
          <w:p w14:paraId="765D4504" w14:textId="77777777" w:rsidR="00CD6F6B" w:rsidRPr="00257D43" w:rsidRDefault="00CD6F6B" w:rsidP="004B4552">
            <w:pPr>
              <w:spacing w:before="120" w:after="120"/>
              <w:jc w:val="left"/>
              <w:rPr>
                <w:rFonts w:eastAsia="MyriadPro-LightIt"/>
                <w:iCs/>
                <w:sz w:val="22"/>
                <w:szCs w:val="22"/>
                <w:lang w:eastAsia="hu-HU"/>
              </w:rPr>
            </w:pPr>
            <w:r w:rsidRPr="00257D43">
              <w:rPr>
                <w:rFonts w:eastAsia="MyriadPro-Light"/>
                <w:sz w:val="22"/>
                <w:szCs w:val="22"/>
                <w:lang w:eastAsia="hu-HU"/>
              </w:rPr>
              <w:t>Ország:</w:t>
            </w:r>
            <w:r w:rsidR="00D04350" w:rsidRPr="00257D43">
              <w:rPr>
                <w:rFonts w:eastAsia="MyriadPro-Light"/>
                <w:sz w:val="22"/>
                <w:szCs w:val="22"/>
                <w:lang w:eastAsia="hu-HU"/>
              </w:rPr>
              <w:t xml:space="preserve"> </w:t>
            </w:r>
            <w:r w:rsidRPr="00257D43">
              <w:rPr>
                <w:color w:val="1F497D" w:themeColor="text2"/>
                <w:sz w:val="22"/>
                <w:szCs w:val="22"/>
              </w:rPr>
              <w:t>HU</w:t>
            </w:r>
          </w:p>
        </w:tc>
      </w:tr>
      <w:tr w:rsidR="00CD6F6B" w:rsidRPr="00257D43" w14:paraId="195A9C00" w14:textId="77777777" w:rsidTr="004B4552">
        <w:tc>
          <w:tcPr>
            <w:tcW w:w="7333" w:type="dxa"/>
            <w:gridSpan w:val="3"/>
          </w:tcPr>
          <w:p w14:paraId="389CF081" w14:textId="77777777" w:rsidR="00CD6F6B" w:rsidRPr="00257D43" w:rsidRDefault="00CD6F6B" w:rsidP="001D1C62">
            <w:pPr>
              <w:spacing w:before="120" w:after="120"/>
              <w:jc w:val="left"/>
              <w:rPr>
                <w:rFonts w:eastAsia="MyriadPro-LightIt"/>
                <w:iCs/>
                <w:sz w:val="22"/>
                <w:szCs w:val="22"/>
                <w:lang w:eastAsia="hu-HU"/>
              </w:rPr>
            </w:pPr>
            <w:r w:rsidRPr="00257D43">
              <w:rPr>
                <w:rFonts w:eastAsia="MyriadPro-Light"/>
                <w:sz w:val="22"/>
                <w:szCs w:val="22"/>
                <w:lang w:eastAsia="hu-HU"/>
              </w:rPr>
              <w:t>Kapcsolattartó személy:</w:t>
            </w:r>
            <w:r w:rsidR="00D04350" w:rsidRPr="00257D43">
              <w:rPr>
                <w:rFonts w:eastAsia="MyriadPro-Light"/>
                <w:sz w:val="22"/>
                <w:szCs w:val="22"/>
                <w:lang w:eastAsia="hu-HU"/>
              </w:rPr>
              <w:t xml:space="preserve"> </w:t>
            </w:r>
            <w:r w:rsidR="00F05EC7" w:rsidRPr="00257D43">
              <w:rPr>
                <w:color w:val="1F497D" w:themeColor="text2"/>
                <w:sz w:val="22"/>
                <w:szCs w:val="22"/>
              </w:rPr>
              <w:t>Gál Róbert</w:t>
            </w:r>
          </w:p>
        </w:tc>
        <w:tc>
          <w:tcPr>
            <w:tcW w:w="2445" w:type="dxa"/>
          </w:tcPr>
          <w:p w14:paraId="77C345D3" w14:textId="77777777" w:rsidR="00CD6F6B" w:rsidRPr="00257D43" w:rsidRDefault="00CD6F6B" w:rsidP="00CE43E7">
            <w:pPr>
              <w:spacing w:before="120" w:after="120"/>
              <w:jc w:val="left"/>
              <w:rPr>
                <w:rFonts w:eastAsia="MyriadPro-LightIt"/>
                <w:iCs/>
                <w:sz w:val="22"/>
                <w:szCs w:val="22"/>
                <w:lang w:eastAsia="hu-HU"/>
              </w:rPr>
            </w:pPr>
            <w:r w:rsidRPr="00257D43">
              <w:rPr>
                <w:rFonts w:eastAsia="MyriadPro-Light"/>
                <w:sz w:val="22"/>
                <w:szCs w:val="22"/>
                <w:lang w:eastAsia="hu-HU"/>
              </w:rPr>
              <w:t>Telefon:</w:t>
            </w:r>
            <w:r w:rsidR="00CE43E7" w:rsidRPr="00257D43">
              <w:rPr>
                <w:color w:val="336699"/>
                <w:sz w:val="22"/>
                <w:szCs w:val="22"/>
              </w:rPr>
              <w:t xml:space="preserve"> </w:t>
            </w:r>
            <w:r w:rsidR="00F05EC7" w:rsidRPr="00257D43">
              <w:rPr>
                <w:color w:val="1F497D" w:themeColor="text2"/>
                <w:sz w:val="22"/>
                <w:szCs w:val="22"/>
              </w:rPr>
              <w:t>+36 87 555 260</w:t>
            </w:r>
          </w:p>
        </w:tc>
      </w:tr>
      <w:tr w:rsidR="00CD6F6B" w:rsidRPr="00257D43" w14:paraId="566490ED" w14:textId="77777777" w:rsidTr="004B4552">
        <w:tc>
          <w:tcPr>
            <w:tcW w:w="7333" w:type="dxa"/>
            <w:gridSpan w:val="3"/>
          </w:tcPr>
          <w:p w14:paraId="441F78A7" w14:textId="77777777" w:rsidR="00CD6F6B" w:rsidRPr="00257D43" w:rsidRDefault="00CD6F6B" w:rsidP="004B4552">
            <w:pPr>
              <w:spacing w:before="120" w:after="120"/>
              <w:jc w:val="left"/>
              <w:rPr>
                <w:rFonts w:eastAsia="MyriadPro-LightIt"/>
                <w:iCs/>
                <w:sz w:val="22"/>
                <w:szCs w:val="22"/>
                <w:lang w:eastAsia="hu-HU"/>
              </w:rPr>
            </w:pPr>
            <w:r w:rsidRPr="00257D43">
              <w:rPr>
                <w:rFonts w:eastAsia="MyriadPro-Light"/>
                <w:sz w:val="22"/>
                <w:szCs w:val="22"/>
                <w:lang w:eastAsia="hu-HU"/>
              </w:rPr>
              <w:t>E-mail:</w:t>
            </w:r>
            <w:r w:rsidR="001D1C62" w:rsidRPr="00257D43">
              <w:rPr>
                <w:rFonts w:eastAsia="MyriadPro-Light"/>
                <w:sz w:val="22"/>
                <w:szCs w:val="22"/>
                <w:lang w:eastAsia="hu-HU"/>
              </w:rPr>
              <w:t xml:space="preserve"> </w:t>
            </w:r>
            <w:r w:rsidR="00F05EC7" w:rsidRPr="00257D43">
              <w:rPr>
                <w:color w:val="1F497D" w:themeColor="text2"/>
                <w:sz w:val="22"/>
                <w:szCs w:val="22"/>
              </w:rPr>
              <w:t>bfnp@bfnp.hu</w:t>
            </w:r>
          </w:p>
        </w:tc>
        <w:tc>
          <w:tcPr>
            <w:tcW w:w="2445" w:type="dxa"/>
          </w:tcPr>
          <w:p w14:paraId="0664718B" w14:textId="77777777" w:rsidR="00CD6F6B" w:rsidRPr="00257D43" w:rsidRDefault="00CD6F6B" w:rsidP="00CE43E7">
            <w:pPr>
              <w:spacing w:before="120" w:after="120"/>
              <w:jc w:val="left"/>
              <w:rPr>
                <w:rFonts w:eastAsia="MyriadPro-LightIt"/>
                <w:iCs/>
                <w:sz w:val="22"/>
                <w:szCs w:val="22"/>
                <w:lang w:eastAsia="hu-HU"/>
              </w:rPr>
            </w:pPr>
            <w:r w:rsidRPr="00257D43">
              <w:rPr>
                <w:rFonts w:eastAsia="MyriadPro-Light"/>
                <w:sz w:val="22"/>
                <w:szCs w:val="22"/>
                <w:lang w:eastAsia="hu-HU"/>
              </w:rPr>
              <w:t>Fax:</w:t>
            </w:r>
            <w:r w:rsidR="00CE43E7" w:rsidRPr="00257D43">
              <w:rPr>
                <w:color w:val="336699"/>
                <w:sz w:val="22"/>
                <w:szCs w:val="22"/>
              </w:rPr>
              <w:t xml:space="preserve"> </w:t>
            </w:r>
            <w:r w:rsidR="00F05EC7" w:rsidRPr="00257D43">
              <w:rPr>
                <w:color w:val="1F497D" w:themeColor="text2"/>
                <w:sz w:val="22"/>
                <w:szCs w:val="22"/>
              </w:rPr>
              <w:t>+36 87 555 261</w:t>
            </w:r>
          </w:p>
        </w:tc>
      </w:tr>
      <w:tr w:rsidR="00CD6F6B" w:rsidRPr="00257D43" w14:paraId="2E178EEE" w14:textId="77777777" w:rsidTr="003B1365">
        <w:tc>
          <w:tcPr>
            <w:tcW w:w="9778" w:type="dxa"/>
            <w:gridSpan w:val="4"/>
          </w:tcPr>
          <w:p w14:paraId="6B18AD1C" w14:textId="77777777" w:rsidR="00CD6F6B" w:rsidRPr="00257D43" w:rsidRDefault="00CD6F6B" w:rsidP="003B1365">
            <w:pPr>
              <w:autoSpaceDE w:val="0"/>
              <w:autoSpaceDN w:val="0"/>
              <w:adjustRightInd w:val="0"/>
              <w:spacing w:before="120" w:after="120"/>
              <w:jc w:val="left"/>
              <w:rPr>
                <w:b/>
                <w:sz w:val="22"/>
                <w:szCs w:val="22"/>
                <w:lang w:eastAsia="hu-HU"/>
              </w:rPr>
            </w:pPr>
            <w:r w:rsidRPr="00257D43">
              <w:rPr>
                <w:b/>
                <w:sz w:val="22"/>
                <w:szCs w:val="22"/>
                <w:lang w:eastAsia="hu-HU"/>
              </w:rPr>
              <w:t>Internetcím(ek)</w:t>
            </w:r>
          </w:p>
          <w:p w14:paraId="2CB60349" w14:textId="77777777" w:rsidR="00CD6F6B" w:rsidRPr="00257D43" w:rsidRDefault="00CD6F6B" w:rsidP="003B1365">
            <w:pPr>
              <w:autoSpaceDE w:val="0"/>
              <w:autoSpaceDN w:val="0"/>
              <w:adjustRightInd w:val="0"/>
              <w:spacing w:before="120" w:after="120"/>
              <w:jc w:val="left"/>
              <w:rPr>
                <w:rFonts w:eastAsia="MyriadPro-LightIt"/>
                <w:i/>
                <w:iCs/>
                <w:sz w:val="22"/>
                <w:szCs w:val="22"/>
                <w:lang w:eastAsia="hu-HU"/>
              </w:rPr>
            </w:pPr>
            <w:r w:rsidRPr="00257D43">
              <w:rPr>
                <w:rFonts w:eastAsia="MyriadPro-Light"/>
                <w:sz w:val="22"/>
                <w:szCs w:val="22"/>
                <w:lang w:eastAsia="hu-HU"/>
              </w:rPr>
              <w:t xml:space="preserve">Az ajánlatkérő általános címe: </w:t>
            </w:r>
            <w:r w:rsidRPr="00257D43">
              <w:rPr>
                <w:rFonts w:eastAsia="MyriadPro-LightIt"/>
                <w:i/>
                <w:iCs/>
                <w:sz w:val="22"/>
                <w:szCs w:val="22"/>
                <w:lang w:eastAsia="hu-HU"/>
              </w:rPr>
              <w:t>(UR</w:t>
            </w:r>
            <w:r w:rsidRPr="00257D43">
              <w:rPr>
                <w:rFonts w:eastAsia="MyriadPro-LightIt"/>
                <w:iCs/>
                <w:sz w:val="22"/>
                <w:szCs w:val="22"/>
                <w:lang w:eastAsia="hu-HU"/>
              </w:rPr>
              <w:t>L</w:t>
            </w:r>
            <w:r w:rsidRPr="00257D43">
              <w:rPr>
                <w:i/>
                <w:sz w:val="22"/>
                <w:szCs w:val="22"/>
              </w:rPr>
              <w:t>)</w:t>
            </w:r>
            <w:r w:rsidR="00CE43E7" w:rsidRPr="00257D43">
              <w:rPr>
                <w:sz w:val="22"/>
                <w:szCs w:val="22"/>
              </w:rPr>
              <w:t xml:space="preserve"> </w:t>
            </w:r>
            <w:r w:rsidR="00F05EC7" w:rsidRPr="00257D43">
              <w:rPr>
                <w:color w:val="1F497D" w:themeColor="text2"/>
                <w:sz w:val="22"/>
                <w:szCs w:val="22"/>
              </w:rPr>
              <w:t>http://bfnp.hu/</w:t>
            </w:r>
          </w:p>
          <w:p w14:paraId="5DA8C196" w14:textId="77777777" w:rsidR="00CD6F6B" w:rsidRPr="00257D43" w:rsidRDefault="00CD6F6B" w:rsidP="003B1365">
            <w:pPr>
              <w:autoSpaceDE w:val="0"/>
              <w:autoSpaceDN w:val="0"/>
              <w:adjustRightInd w:val="0"/>
              <w:spacing w:before="120" w:after="120"/>
              <w:jc w:val="left"/>
              <w:rPr>
                <w:rFonts w:eastAsia="MyriadPro-LightIt"/>
                <w:b/>
                <w:iCs/>
                <w:sz w:val="22"/>
                <w:szCs w:val="22"/>
                <w:lang w:eastAsia="hu-HU"/>
              </w:rPr>
            </w:pPr>
            <w:r w:rsidRPr="00257D43">
              <w:rPr>
                <w:rFonts w:eastAsia="MyriadPro-Light"/>
                <w:sz w:val="22"/>
                <w:szCs w:val="22"/>
                <w:lang w:eastAsia="hu-HU"/>
              </w:rPr>
              <w:t xml:space="preserve">A felhasználói oldal címe: </w:t>
            </w:r>
            <w:r w:rsidRPr="00257D43">
              <w:rPr>
                <w:rFonts w:eastAsia="MyriadPro-LightIt"/>
                <w:i/>
                <w:iCs/>
                <w:sz w:val="22"/>
                <w:szCs w:val="22"/>
                <w:lang w:eastAsia="hu-HU"/>
              </w:rPr>
              <w:t>(URL)</w:t>
            </w:r>
            <w:r w:rsidR="00F05EC7" w:rsidRPr="00257D43">
              <w:rPr>
                <w:rFonts w:eastAsia="MyriadPro-LightIt"/>
                <w:b/>
                <w:i/>
                <w:iCs/>
                <w:sz w:val="22"/>
                <w:szCs w:val="22"/>
                <w:lang w:eastAsia="hu-HU"/>
              </w:rPr>
              <w:t xml:space="preserve"> </w:t>
            </w:r>
            <w:r w:rsidR="00F05EC7" w:rsidRPr="00257D43">
              <w:rPr>
                <w:color w:val="1F497D" w:themeColor="text2"/>
                <w:sz w:val="22"/>
                <w:szCs w:val="22"/>
              </w:rPr>
              <w:t>http://bfnp.hu/</w:t>
            </w:r>
          </w:p>
        </w:tc>
      </w:tr>
    </w:tbl>
    <w:p w14:paraId="58D30877" w14:textId="77777777" w:rsidR="00CD6F6B" w:rsidRPr="00257D43" w:rsidRDefault="00CD6F6B">
      <w:pPr>
        <w:rPr>
          <w:sz w:val="22"/>
          <w:szCs w:val="22"/>
        </w:rPr>
      </w:pPr>
    </w:p>
    <w:p w14:paraId="32F8AC6D" w14:textId="77777777" w:rsidR="00CD6F6B" w:rsidRPr="00257D43" w:rsidRDefault="00CD6F6B">
      <w:pPr>
        <w:rPr>
          <w:sz w:val="22"/>
          <w:szCs w:val="22"/>
          <w:lang w:eastAsia="hu-HU"/>
        </w:rPr>
      </w:pPr>
      <w:r w:rsidRPr="00257D43">
        <w:rPr>
          <w:b/>
          <w:color w:val="000000"/>
          <w:sz w:val="22"/>
          <w:szCs w:val="22"/>
        </w:rPr>
        <w:t>I.2) Közös közbeszerzés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CD6F6B" w:rsidRPr="00257D43" w14:paraId="3E5FA68F" w14:textId="77777777" w:rsidTr="003B1365">
        <w:tc>
          <w:tcPr>
            <w:tcW w:w="9778" w:type="dxa"/>
          </w:tcPr>
          <w:p w14:paraId="08FB9A5B" w14:textId="77777777" w:rsidR="00CD6F6B" w:rsidRPr="00257D43" w:rsidRDefault="00EF2B51" w:rsidP="004B4552">
            <w:pPr>
              <w:spacing w:before="120" w:after="120"/>
              <w:ind w:left="60"/>
              <w:rPr>
                <w:rFonts w:eastAsia="MyriadPro-Light"/>
                <w:sz w:val="22"/>
                <w:szCs w:val="22"/>
                <w:lang w:eastAsia="hu-HU"/>
              </w:rPr>
            </w:pPr>
            <w:r w:rsidRPr="00257D43">
              <w:rPr>
                <w:bCs/>
                <w:sz w:val="22"/>
                <w:szCs w:val="22"/>
              </w:rPr>
              <w:fldChar w:fldCharType="begin">
                <w:ffData>
                  <w:name w:val="Check16"/>
                  <w:enabled/>
                  <w:calcOnExit w:val="0"/>
                  <w:checkBox>
                    <w:sizeAuto/>
                    <w:default w:val="0"/>
                  </w:checkBox>
                </w:ffData>
              </w:fldChar>
            </w:r>
            <w:r w:rsidR="00CD6F6B" w:rsidRPr="00257D43">
              <w:rPr>
                <w:bCs/>
                <w:sz w:val="22"/>
                <w:szCs w:val="22"/>
              </w:rPr>
              <w:instrText xml:space="preserve"> FORMCHECKBOX </w:instrText>
            </w:r>
            <w:r w:rsidR="00D31021">
              <w:rPr>
                <w:bCs/>
                <w:sz w:val="22"/>
                <w:szCs w:val="22"/>
              </w:rPr>
            </w:r>
            <w:r w:rsidR="00D31021">
              <w:rPr>
                <w:bCs/>
                <w:sz w:val="22"/>
                <w:szCs w:val="22"/>
              </w:rPr>
              <w:fldChar w:fldCharType="separate"/>
            </w:r>
            <w:r w:rsidRPr="00257D43">
              <w:rPr>
                <w:bCs/>
                <w:sz w:val="22"/>
                <w:szCs w:val="22"/>
              </w:rPr>
              <w:fldChar w:fldCharType="end"/>
            </w:r>
            <w:r w:rsidR="009233A1" w:rsidRPr="00257D43">
              <w:rPr>
                <w:bCs/>
                <w:sz w:val="22"/>
                <w:szCs w:val="22"/>
              </w:rPr>
              <w:t xml:space="preserve"> </w:t>
            </w:r>
            <w:r w:rsidR="00CD6F6B" w:rsidRPr="00257D43">
              <w:rPr>
                <w:rFonts w:eastAsia="MyriadPro-Light"/>
                <w:sz w:val="22"/>
                <w:szCs w:val="22"/>
                <w:lang w:eastAsia="hu-HU"/>
              </w:rPr>
              <w:t>A szerződés közös közbeszerzés formájában valósul meg.</w:t>
            </w:r>
          </w:p>
          <w:p w14:paraId="375D56D9" w14:textId="77777777" w:rsidR="00CD6F6B" w:rsidRPr="00257D43" w:rsidRDefault="00CD6F6B" w:rsidP="004B4552">
            <w:pPr>
              <w:spacing w:before="120" w:after="120"/>
              <w:ind w:left="284"/>
              <w:rPr>
                <w:rFonts w:eastAsia="MyriadPro-Light"/>
                <w:sz w:val="22"/>
                <w:szCs w:val="22"/>
                <w:lang w:eastAsia="hu-HU"/>
              </w:rPr>
            </w:pPr>
            <w:r w:rsidRPr="00257D43">
              <w:rPr>
                <w:rFonts w:eastAsia="MyriadPro-Light"/>
                <w:sz w:val="22"/>
                <w:szCs w:val="22"/>
                <w:lang w:eastAsia="hu-HU"/>
              </w:rPr>
              <w:t>Több ország részvételével megvalósuló közös közbeszerzés esetében - az alkalmazandó nemzeti közbeszerzési jogszabály:</w:t>
            </w:r>
          </w:p>
          <w:p w14:paraId="12D988BE" w14:textId="77777777" w:rsidR="00CD6F6B" w:rsidRPr="00257D43" w:rsidRDefault="00EF2B51" w:rsidP="004B4552">
            <w:pPr>
              <w:spacing w:before="120" w:after="120"/>
              <w:ind w:left="60"/>
              <w:rPr>
                <w:sz w:val="22"/>
                <w:szCs w:val="22"/>
                <w:lang w:eastAsia="hu-HU"/>
              </w:rPr>
            </w:pPr>
            <w:r w:rsidRPr="00257D43">
              <w:rPr>
                <w:bCs/>
                <w:sz w:val="22"/>
                <w:szCs w:val="22"/>
              </w:rPr>
              <w:fldChar w:fldCharType="begin">
                <w:ffData>
                  <w:name w:val="Check16"/>
                  <w:enabled/>
                  <w:calcOnExit w:val="0"/>
                  <w:checkBox>
                    <w:sizeAuto/>
                    <w:default w:val="0"/>
                  </w:checkBox>
                </w:ffData>
              </w:fldChar>
            </w:r>
            <w:r w:rsidR="00CD6F6B" w:rsidRPr="00257D43">
              <w:rPr>
                <w:bCs/>
                <w:sz w:val="22"/>
                <w:szCs w:val="22"/>
              </w:rPr>
              <w:instrText xml:space="preserve"> FORMCHECKBOX </w:instrText>
            </w:r>
            <w:r w:rsidR="00D31021">
              <w:rPr>
                <w:bCs/>
                <w:sz w:val="22"/>
                <w:szCs w:val="22"/>
              </w:rPr>
            </w:r>
            <w:r w:rsidR="00D31021">
              <w:rPr>
                <w:bCs/>
                <w:sz w:val="22"/>
                <w:szCs w:val="22"/>
              </w:rPr>
              <w:fldChar w:fldCharType="separate"/>
            </w:r>
            <w:r w:rsidRPr="00257D43">
              <w:rPr>
                <w:bCs/>
                <w:sz w:val="22"/>
                <w:szCs w:val="22"/>
              </w:rPr>
              <w:fldChar w:fldCharType="end"/>
            </w:r>
            <w:r w:rsidR="009233A1" w:rsidRPr="00257D43">
              <w:rPr>
                <w:bCs/>
                <w:sz w:val="22"/>
                <w:szCs w:val="22"/>
              </w:rPr>
              <w:t xml:space="preserve"> </w:t>
            </w:r>
            <w:r w:rsidR="00CD6F6B" w:rsidRPr="00257D43">
              <w:rPr>
                <w:rFonts w:eastAsia="MyriadPro-Light"/>
                <w:sz w:val="22"/>
                <w:szCs w:val="22"/>
                <w:lang w:eastAsia="hu-HU"/>
              </w:rPr>
              <w:t>A szerződést központi beszerző szerv ítéli oda.</w:t>
            </w:r>
          </w:p>
        </w:tc>
      </w:tr>
    </w:tbl>
    <w:p w14:paraId="76858500" w14:textId="77777777" w:rsidR="00CD6F6B" w:rsidRPr="00257D43" w:rsidRDefault="00CD6F6B">
      <w:pPr>
        <w:rPr>
          <w:sz w:val="22"/>
          <w:szCs w:val="22"/>
          <w:lang w:eastAsia="hu-HU"/>
        </w:rPr>
      </w:pPr>
    </w:p>
    <w:p w14:paraId="7B4C5505" w14:textId="77777777" w:rsidR="00CD6F6B" w:rsidRPr="00257D43" w:rsidRDefault="00CD6F6B" w:rsidP="004B4552">
      <w:pPr>
        <w:spacing w:before="120" w:after="120"/>
        <w:rPr>
          <w:b/>
          <w:sz w:val="22"/>
          <w:szCs w:val="22"/>
          <w:lang w:eastAsia="hu-HU"/>
        </w:rPr>
      </w:pPr>
      <w:r w:rsidRPr="00257D43">
        <w:rPr>
          <w:b/>
          <w:sz w:val="22"/>
          <w:szCs w:val="22"/>
          <w:lang w:eastAsia="hu-HU"/>
        </w:rPr>
        <w:t>I.3) Kommunikáció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CD6F6B" w:rsidRPr="00257D43" w14:paraId="40BB1F9C" w14:textId="77777777" w:rsidTr="003B1365">
        <w:tc>
          <w:tcPr>
            <w:tcW w:w="9778" w:type="dxa"/>
          </w:tcPr>
          <w:p w14:paraId="3A66A31E" w14:textId="0E61D12C" w:rsidR="00CD6F6B" w:rsidRDefault="00D6497C" w:rsidP="00727DF0">
            <w:pPr>
              <w:autoSpaceDE w:val="0"/>
              <w:autoSpaceDN w:val="0"/>
              <w:adjustRightInd w:val="0"/>
              <w:spacing w:before="120" w:after="120"/>
              <w:jc w:val="left"/>
              <w:rPr>
                <w:color w:val="1F497D" w:themeColor="text2"/>
                <w:sz w:val="22"/>
                <w:szCs w:val="22"/>
              </w:rPr>
            </w:pPr>
            <w:r w:rsidRPr="00257D43">
              <w:rPr>
                <w:rFonts w:ascii="Cambria Math" w:eastAsia="MS Gothic" w:hAnsi="Cambria Math" w:cs="Cambria Math"/>
                <w:color w:val="1F497D" w:themeColor="text2"/>
                <w:sz w:val="22"/>
                <w:szCs w:val="22"/>
                <w:lang w:eastAsia="hu-HU"/>
              </w:rPr>
              <w:t>⊗</w:t>
            </w:r>
            <w:r w:rsidR="00CD6F6B" w:rsidRPr="00257D43">
              <w:rPr>
                <w:rFonts w:eastAsia="MyriadPro-Light"/>
                <w:sz w:val="22"/>
                <w:szCs w:val="22"/>
                <w:lang w:eastAsia="hu-HU"/>
              </w:rPr>
              <w:t xml:space="preserve">A közbeszerzési dokumentáció korlátozás nélkül, teljes körűen, közvetlenül és díjmentesen elérhető a következő címen: </w:t>
            </w:r>
            <w:r w:rsidR="00CD6F6B" w:rsidRPr="00257D43">
              <w:rPr>
                <w:rFonts w:eastAsia="MyriadPro-Light"/>
                <w:i/>
                <w:iCs/>
                <w:sz w:val="22"/>
                <w:szCs w:val="22"/>
                <w:lang w:eastAsia="hu-HU"/>
              </w:rPr>
              <w:t>(URL</w:t>
            </w:r>
            <w:r w:rsidR="00CD6F6B" w:rsidRPr="00257D43">
              <w:rPr>
                <w:rFonts w:eastAsia="MyriadPro-Light"/>
                <w:b/>
                <w:bCs/>
                <w:sz w:val="22"/>
                <w:szCs w:val="22"/>
                <w:lang w:eastAsia="hu-HU"/>
              </w:rPr>
              <w:t>)</w:t>
            </w:r>
            <w:r w:rsidRPr="00257D43">
              <w:rPr>
                <w:color w:val="1F497D" w:themeColor="text2"/>
                <w:sz w:val="22"/>
                <w:szCs w:val="22"/>
              </w:rPr>
              <w:t xml:space="preserve"> </w:t>
            </w:r>
            <w:bookmarkStart w:id="2" w:name="_GoBack"/>
            <w:r w:rsidR="00776330" w:rsidRPr="00776330">
              <w:rPr>
                <w:color w:val="1F497D" w:themeColor="text2"/>
                <w:sz w:val="22"/>
                <w:szCs w:val="22"/>
              </w:rPr>
              <w:t>https://www.dropbox.com/sh/07n7roll5lpq6lb/AACMpVRkEYxiPXXoNjtM-JqYa?dl=0</w:t>
            </w:r>
          </w:p>
          <w:bookmarkEnd w:id="2"/>
          <w:p w14:paraId="0E8C8AF2" w14:textId="19CB0A16" w:rsidR="00CD6F6B" w:rsidRPr="00257D43" w:rsidRDefault="00D6497C" w:rsidP="00F05EC7">
            <w:pPr>
              <w:autoSpaceDE w:val="0"/>
              <w:autoSpaceDN w:val="0"/>
              <w:adjustRightInd w:val="0"/>
              <w:spacing w:before="120" w:after="120"/>
              <w:jc w:val="left"/>
              <w:rPr>
                <w:sz w:val="22"/>
                <w:szCs w:val="22"/>
                <w:lang w:eastAsia="hu-HU"/>
              </w:rPr>
            </w:pPr>
            <w:r w:rsidRPr="00257D43">
              <w:rPr>
                <w:rFonts w:ascii="MS Gothic" w:eastAsia="MS Gothic" w:hAnsi="MS Gothic" w:cs="MS Gothic" w:hint="eastAsia"/>
                <w:sz w:val="22"/>
                <w:szCs w:val="22"/>
                <w:lang w:eastAsia="hu-HU"/>
              </w:rPr>
              <w:t>◯</w:t>
            </w:r>
            <w:r w:rsidR="00CD6F6B" w:rsidRPr="00257D43">
              <w:rPr>
                <w:rFonts w:eastAsia="MyriadPro-Light"/>
                <w:sz w:val="22"/>
                <w:szCs w:val="22"/>
                <w:lang w:eastAsia="hu-HU"/>
              </w:rPr>
              <w:t xml:space="preserve">A közbeszerzési dokumentációhoz történő hozzáférés korlátozott. További információ a következő helyről érhető el: </w:t>
            </w:r>
            <w:r w:rsidR="00CD6F6B" w:rsidRPr="00257D43">
              <w:rPr>
                <w:rFonts w:eastAsia="MyriadPro-Light"/>
                <w:i/>
                <w:iCs/>
                <w:sz w:val="22"/>
                <w:szCs w:val="22"/>
                <w:lang w:eastAsia="hu-HU"/>
              </w:rPr>
              <w:t>(URL</w:t>
            </w:r>
            <w:r w:rsidR="00CD6F6B" w:rsidRPr="00257D43">
              <w:rPr>
                <w:rFonts w:eastAsia="MyriadPro-Light"/>
                <w:b/>
                <w:bCs/>
                <w:sz w:val="22"/>
                <w:szCs w:val="22"/>
                <w:lang w:eastAsia="hu-HU"/>
              </w:rPr>
              <w:t>)</w:t>
            </w:r>
            <w:r w:rsidR="00F05EC7" w:rsidRPr="00257D43">
              <w:rPr>
                <w:rFonts w:eastAsia="MyriadPro-Light"/>
                <w:b/>
                <w:bCs/>
                <w:sz w:val="22"/>
                <w:szCs w:val="22"/>
                <w:lang w:eastAsia="hu-HU"/>
              </w:rPr>
              <w:t xml:space="preserve"> </w:t>
            </w:r>
          </w:p>
        </w:tc>
      </w:tr>
      <w:tr w:rsidR="00CD6F6B" w:rsidRPr="00257D43" w14:paraId="6E9D58F1" w14:textId="77777777" w:rsidTr="003B1365">
        <w:tc>
          <w:tcPr>
            <w:tcW w:w="9778" w:type="dxa"/>
          </w:tcPr>
          <w:p w14:paraId="65B87844" w14:textId="77777777" w:rsidR="00CD6F6B" w:rsidRPr="00257D43" w:rsidRDefault="00CD6F6B" w:rsidP="00707D70">
            <w:pPr>
              <w:spacing w:before="120" w:after="120"/>
              <w:rPr>
                <w:rFonts w:eastAsia="MyriadPro-Light"/>
                <w:sz w:val="22"/>
                <w:szCs w:val="22"/>
                <w:lang w:eastAsia="hu-HU"/>
              </w:rPr>
            </w:pPr>
            <w:r w:rsidRPr="00257D43">
              <w:rPr>
                <w:rFonts w:eastAsia="MyriadPro-Light"/>
                <w:sz w:val="22"/>
                <w:szCs w:val="22"/>
                <w:lang w:eastAsia="hu-HU"/>
              </w:rPr>
              <w:t>További információ a következő címen szerezhető be</w:t>
            </w:r>
          </w:p>
          <w:p w14:paraId="70EAA550" w14:textId="77777777" w:rsidR="00CD6F6B" w:rsidRPr="00257D43" w:rsidRDefault="00CD6F6B" w:rsidP="003B1365">
            <w:pPr>
              <w:autoSpaceDE w:val="0"/>
              <w:autoSpaceDN w:val="0"/>
              <w:adjustRightInd w:val="0"/>
              <w:spacing w:before="120" w:after="120"/>
              <w:jc w:val="left"/>
              <w:rPr>
                <w:rFonts w:eastAsia="MyriadPro-Light"/>
                <w:sz w:val="22"/>
                <w:szCs w:val="22"/>
                <w:lang w:eastAsia="hu-HU"/>
              </w:rPr>
            </w:pPr>
            <w:r w:rsidRPr="00257D43">
              <w:rPr>
                <w:rFonts w:ascii="MS Gothic" w:eastAsia="MS Gothic" w:hAnsi="MS Gothic" w:cs="MS Gothic" w:hint="eastAsia"/>
                <w:sz w:val="22"/>
                <w:szCs w:val="22"/>
                <w:lang w:eastAsia="hu-HU"/>
              </w:rPr>
              <w:t>◯</w:t>
            </w:r>
            <w:r w:rsidRPr="00257D43">
              <w:rPr>
                <w:rFonts w:eastAsia="MyriadPro-Light"/>
                <w:sz w:val="22"/>
                <w:szCs w:val="22"/>
                <w:lang w:eastAsia="hu-HU"/>
              </w:rPr>
              <w:t>a fent említett cím</w:t>
            </w:r>
          </w:p>
          <w:p w14:paraId="7EC8D083" w14:textId="77777777" w:rsidR="00CE5028" w:rsidRDefault="00F05EC7" w:rsidP="00F05EC7">
            <w:pPr>
              <w:spacing w:before="120" w:after="120"/>
              <w:rPr>
                <w:color w:val="1F497D" w:themeColor="text2"/>
                <w:sz w:val="22"/>
                <w:szCs w:val="22"/>
              </w:rPr>
            </w:pPr>
            <w:r w:rsidRPr="00257D43">
              <w:rPr>
                <w:rFonts w:ascii="Cambria Math" w:eastAsia="MS Gothic" w:hAnsi="Cambria Math" w:cs="Cambria Math"/>
                <w:color w:val="1F497D" w:themeColor="text2"/>
                <w:sz w:val="22"/>
                <w:szCs w:val="22"/>
                <w:lang w:eastAsia="hu-HU"/>
              </w:rPr>
              <w:t>⊗</w:t>
            </w:r>
            <w:r w:rsidRPr="00257D43">
              <w:rPr>
                <w:rFonts w:eastAsia="HiraKakuPro-W3"/>
                <w:sz w:val="22"/>
                <w:szCs w:val="22"/>
                <w:lang w:eastAsia="hu-HU"/>
              </w:rPr>
              <w:t xml:space="preserve"> </w:t>
            </w:r>
            <w:r w:rsidRPr="00257D43">
              <w:rPr>
                <w:rFonts w:eastAsia="MyriadPro-Light"/>
                <w:sz w:val="22"/>
                <w:szCs w:val="22"/>
                <w:lang w:eastAsia="hu-HU"/>
              </w:rPr>
              <w:t xml:space="preserve">másik cím: </w:t>
            </w:r>
            <w:r w:rsidRPr="00257D43">
              <w:rPr>
                <w:color w:val="1F497D" w:themeColor="text2"/>
                <w:sz w:val="22"/>
                <w:szCs w:val="22"/>
              </w:rPr>
              <w:t xml:space="preserve">Arzano Management Kft. </w:t>
            </w:r>
          </w:p>
          <w:p w14:paraId="74D4DB61" w14:textId="3D96524F" w:rsidR="00F05EC7" w:rsidRPr="00257D43" w:rsidRDefault="00CE5028" w:rsidP="00F05EC7">
            <w:pPr>
              <w:spacing w:before="120" w:after="120"/>
              <w:rPr>
                <w:color w:val="1F497D" w:themeColor="text2"/>
                <w:sz w:val="22"/>
                <w:szCs w:val="22"/>
              </w:rPr>
            </w:pPr>
            <w:r>
              <w:rPr>
                <w:color w:val="1F497D" w:themeColor="text2"/>
                <w:sz w:val="22"/>
                <w:szCs w:val="22"/>
              </w:rPr>
              <w:t xml:space="preserve">HU-1036 Budapest, Viador utca 3. Fszt. 2. </w:t>
            </w:r>
          </w:p>
          <w:p w14:paraId="24F1190B" w14:textId="4813524A" w:rsidR="00F05EC7" w:rsidRPr="00257D43" w:rsidRDefault="00F05EC7" w:rsidP="00F05EC7">
            <w:pPr>
              <w:spacing w:before="120" w:after="120"/>
              <w:rPr>
                <w:color w:val="1F497D" w:themeColor="text2"/>
                <w:sz w:val="22"/>
                <w:szCs w:val="22"/>
              </w:rPr>
            </w:pPr>
            <w:r w:rsidRPr="00257D43">
              <w:rPr>
                <w:color w:val="1F497D" w:themeColor="text2"/>
                <w:sz w:val="22"/>
                <w:szCs w:val="22"/>
              </w:rPr>
              <w:t xml:space="preserve">Kapcsolattartó személy: Gordosné </w:t>
            </w:r>
            <w:r w:rsidR="001A3981">
              <w:rPr>
                <w:color w:val="1F497D" w:themeColor="text2"/>
                <w:sz w:val="22"/>
                <w:szCs w:val="22"/>
              </w:rPr>
              <w:t xml:space="preserve">Dr. </w:t>
            </w:r>
            <w:r w:rsidRPr="00257D43">
              <w:rPr>
                <w:color w:val="1F497D" w:themeColor="text2"/>
                <w:sz w:val="22"/>
                <w:szCs w:val="22"/>
              </w:rPr>
              <w:t>Fekete Lívia Felelős akkreditált közbeszerzési szaktanácsadó</w:t>
            </w:r>
          </w:p>
          <w:p w14:paraId="505A77C3" w14:textId="77777777" w:rsidR="00F05EC7" w:rsidRPr="00257D43" w:rsidRDefault="00F05EC7" w:rsidP="00F05EC7">
            <w:pPr>
              <w:spacing w:before="120" w:after="120"/>
              <w:rPr>
                <w:color w:val="1F497D" w:themeColor="text2"/>
                <w:sz w:val="22"/>
                <w:szCs w:val="22"/>
              </w:rPr>
            </w:pPr>
            <w:r w:rsidRPr="00257D43">
              <w:rPr>
                <w:color w:val="1F497D" w:themeColor="text2"/>
                <w:sz w:val="22"/>
                <w:szCs w:val="22"/>
              </w:rPr>
              <w:lastRenderedPageBreak/>
              <w:t>E-mail:</w:t>
            </w:r>
            <w:r w:rsidR="002E0B24" w:rsidRPr="00257D43">
              <w:rPr>
                <w:color w:val="1F497D" w:themeColor="text2"/>
                <w:sz w:val="22"/>
                <w:szCs w:val="22"/>
              </w:rPr>
              <w:t xml:space="preserve"> </w:t>
            </w:r>
            <w:hyperlink r:id="rId9" w:history="1">
              <w:r w:rsidR="002E0B24" w:rsidRPr="00257D43">
                <w:rPr>
                  <w:rStyle w:val="Hiperhivatkozs"/>
                  <w:sz w:val="22"/>
                  <w:szCs w:val="22"/>
                </w:rPr>
                <w:t>info@arzano.hu</w:t>
              </w:r>
            </w:hyperlink>
          </w:p>
          <w:p w14:paraId="39B15998" w14:textId="77777777" w:rsidR="002E0B24" w:rsidRPr="00257D43" w:rsidRDefault="002E0B24" w:rsidP="002E0B24">
            <w:pPr>
              <w:spacing w:before="120" w:after="120"/>
              <w:rPr>
                <w:rFonts w:eastAsia="Times New Roman"/>
                <w:color w:val="1F497D" w:themeColor="text2"/>
                <w:sz w:val="22"/>
                <w:szCs w:val="22"/>
                <w:lang w:eastAsia="hu-HU"/>
              </w:rPr>
            </w:pPr>
            <w:r w:rsidRPr="00257D43">
              <w:rPr>
                <w:rFonts w:eastAsia="Times New Roman"/>
                <w:color w:val="1F497D" w:themeColor="text2"/>
                <w:sz w:val="22"/>
                <w:szCs w:val="22"/>
                <w:lang w:eastAsia="hu-HU"/>
              </w:rPr>
              <w:t xml:space="preserve">A Kbt. 57. § (2) bekezdése alapján a közbeszerzési dokumentumokat </w:t>
            </w:r>
            <w:proofErr w:type="spellStart"/>
            <w:r w:rsidRPr="00257D43">
              <w:rPr>
                <w:rFonts w:eastAsia="Times New Roman"/>
                <w:color w:val="1F497D" w:themeColor="text2"/>
                <w:sz w:val="22"/>
                <w:szCs w:val="22"/>
                <w:lang w:eastAsia="hu-HU"/>
              </w:rPr>
              <w:t>ajánlatonként</w:t>
            </w:r>
            <w:proofErr w:type="spellEnd"/>
            <w:r w:rsidRPr="00257D43">
              <w:rPr>
                <w:rFonts w:eastAsia="Times New Roman"/>
                <w:color w:val="1F497D" w:themeColor="text2"/>
                <w:sz w:val="22"/>
                <w:szCs w:val="22"/>
                <w:lang w:eastAsia="hu-HU"/>
              </w:rPr>
              <w:t xml:space="preserve"> legalább egy ajánlattevőnek vagy az ajánlatban megnevezett alvállalkozónak elektronikus úton meg kell kérnie az ajánlattételi határidő lejártáig, amelyet az Arzano Management Kft. részére az </w:t>
            </w:r>
            <w:hyperlink r:id="rId10" w:history="1">
              <w:r w:rsidRPr="00257D43">
                <w:rPr>
                  <w:rStyle w:val="Hiperhivatkozs"/>
                  <w:rFonts w:eastAsia="Times New Roman"/>
                  <w:sz w:val="22"/>
                  <w:szCs w:val="22"/>
                  <w:lang w:eastAsia="hu-HU"/>
                </w:rPr>
                <w:t>info@arzano.hu</w:t>
              </w:r>
            </w:hyperlink>
            <w:r w:rsidRPr="00257D43">
              <w:rPr>
                <w:rFonts w:eastAsia="Times New Roman"/>
                <w:color w:val="1F497D" w:themeColor="text2"/>
                <w:sz w:val="22"/>
                <w:szCs w:val="22"/>
                <w:lang w:eastAsia="hu-HU"/>
              </w:rPr>
              <w:t xml:space="preserve"> e-mail címre – történő haladéktalan visszaküldésével igazolni kell. A megkérés bejelentése során legalább az alábbi adatokat kell megadni:</w:t>
            </w:r>
          </w:p>
          <w:p w14:paraId="63C6E951" w14:textId="77777777" w:rsidR="002E0B24" w:rsidRPr="00257D43" w:rsidRDefault="002E0B24" w:rsidP="002E0B24">
            <w:pPr>
              <w:pStyle w:val="Listaszerbekezds"/>
              <w:numPr>
                <w:ilvl w:val="0"/>
                <w:numId w:val="16"/>
              </w:numPr>
              <w:spacing w:before="120" w:after="120" w:line="240" w:lineRule="auto"/>
              <w:contextualSpacing/>
              <w:jc w:val="both"/>
              <w:rPr>
                <w:rFonts w:ascii="Times New Roman" w:hAnsi="Times New Roman" w:cs="Times New Roman"/>
                <w:color w:val="1F497D" w:themeColor="text2"/>
                <w:lang w:eastAsia="hu-HU"/>
              </w:rPr>
            </w:pPr>
            <w:r w:rsidRPr="00257D43">
              <w:rPr>
                <w:rFonts w:ascii="Times New Roman" w:hAnsi="Times New Roman" w:cs="Times New Roman"/>
                <w:color w:val="1F497D" w:themeColor="text2"/>
                <w:lang w:eastAsia="hu-HU"/>
              </w:rPr>
              <w:t>ajánlatkérő neve</w:t>
            </w:r>
          </w:p>
          <w:p w14:paraId="60F1C51B" w14:textId="77777777" w:rsidR="002E0B24" w:rsidRPr="00257D43" w:rsidRDefault="002E0B24" w:rsidP="002E0B24">
            <w:pPr>
              <w:pStyle w:val="Listaszerbekezds"/>
              <w:numPr>
                <w:ilvl w:val="0"/>
                <w:numId w:val="16"/>
              </w:numPr>
              <w:spacing w:before="120" w:after="120" w:line="240" w:lineRule="auto"/>
              <w:contextualSpacing/>
              <w:jc w:val="both"/>
              <w:rPr>
                <w:rFonts w:ascii="Times New Roman" w:hAnsi="Times New Roman" w:cs="Times New Roman"/>
                <w:color w:val="1F497D" w:themeColor="text2"/>
                <w:lang w:eastAsia="hu-HU"/>
              </w:rPr>
            </w:pPr>
            <w:r w:rsidRPr="00257D43">
              <w:rPr>
                <w:rFonts w:ascii="Times New Roman" w:hAnsi="Times New Roman" w:cs="Times New Roman"/>
                <w:color w:val="1F497D" w:themeColor="text2"/>
                <w:lang w:eastAsia="hu-HU"/>
              </w:rPr>
              <w:t>eljárás tárgya</w:t>
            </w:r>
          </w:p>
          <w:p w14:paraId="3623803D" w14:textId="77777777" w:rsidR="002E0B24" w:rsidRPr="00257D43" w:rsidRDefault="002E0B24" w:rsidP="002E0B24">
            <w:pPr>
              <w:pStyle w:val="Listaszerbekezds"/>
              <w:numPr>
                <w:ilvl w:val="0"/>
                <w:numId w:val="16"/>
              </w:numPr>
              <w:spacing w:before="120" w:after="120" w:line="240" w:lineRule="auto"/>
              <w:contextualSpacing/>
              <w:jc w:val="both"/>
              <w:rPr>
                <w:rFonts w:ascii="Times New Roman" w:hAnsi="Times New Roman" w:cs="Times New Roman"/>
                <w:color w:val="1F497D" w:themeColor="text2"/>
                <w:lang w:eastAsia="hu-HU"/>
              </w:rPr>
            </w:pPr>
            <w:r w:rsidRPr="00257D43">
              <w:rPr>
                <w:rFonts w:ascii="Times New Roman" w:hAnsi="Times New Roman" w:cs="Times New Roman"/>
                <w:color w:val="1F497D" w:themeColor="text2"/>
                <w:lang w:eastAsia="hu-HU"/>
              </w:rPr>
              <w:t>cégnév</w:t>
            </w:r>
          </w:p>
          <w:p w14:paraId="0AFB7F6D" w14:textId="77777777" w:rsidR="002E0B24" w:rsidRPr="00257D43" w:rsidRDefault="002E0B24" w:rsidP="002E0B24">
            <w:pPr>
              <w:pStyle w:val="Listaszerbekezds"/>
              <w:numPr>
                <w:ilvl w:val="0"/>
                <w:numId w:val="16"/>
              </w:numPr>
              <w:spacing w:before="120" w:after="120" w:line="240" w:lineRule="auto"/>
              <w:contextualSpacing/>
              <w:jc w:val="both"/>
              <w:rPr>
                <w:rFonts w:ascii="Times New Roman" w:hAnsi="Times New Roman" w:cs="Times New Roman"/>
                <w:color w:val="1F497D" w:themeColor="text2"/>
                <w:lang w:eastAsia="hu-HU"/>
              </w:rPr>
            </w:pPr>
            <w:r w:rsidRPr="00257D43">
              <w:rPr>
                <w:rFonts w:ascii="Times New Roman" w:hAnsi="Times New Roman" w:cs="Times New Roman"/>
                <w:color w:val="1F497D" w:themeColor="text2"/>
                <w:lang w:eastAsia="hu-HU"/>
              </w:rPr>
              <w:t>adószám</w:t>
            </w:r>
          </w:p>
          <w:p w14:paraId="6D543536" w14:textId="77777777" w:rsidR="002E0B24" w:rsidRPr="00257D43" w:rsidRDefault="002E0B24" w:rsidP="002E0B24">
            <w:pPr>
              <w:pStyle w:val="Listaszerbekezds"/>
              <w:numPr>
                <w:ilvl w:val="0"/>
                <w:numId w:val="16"/>
              </w:numPr>
              <w:spacing w:before="120" w:after="120" w:line="240" w:lineRule="auto"/>
              <w:contextualSpacing/>
              <w:jc w:val="both"/>
              <w:rPr>
                <w:rFonts w:ascii="Times New Roman" w:hAnsi="Times New Roman" w:cs="Times New Roman"/>
                <w:color w:val="1F497D" w:themeColor="text2"/>
                <w:lang w:eastAsia="hu-HU"/>
              </w:rPr>
            </w:pPr>
            <w:r w:rsidRPr="00257D43">
              <w:rPr>
                <w:rFonts w:ascii="Times New Roman" w:hAnsi="Times New Roman" w:cs="Times New Roman"/>
                <w:color w:val="1F497D" w:themeColor="text2"/>
                <w:lang w:eastAsia="hu-HU"/>
              </w:rPr>
              <w:t>székhely szerinti cím</w:t>
            </w:r>
          </w:p>
          <w:p w14:paraId="528A56CC" w14:textId="77777777" w:rsidR="002E0B24" w:rsidRPr="00257D43" w:rsidRDefault="002E0B24" w:rsidP="002E0B24">
            <w:pPr>
              <w:pStyle w:val="Listaszerbekezds"/>
              <w:numPr>
                <w:ilvl w:val="0"/>
                <w:numId w:val="16"/>
              </w:numPr>
              <w:spacing w:before="120" w:after="120" w:line="240" w:lineRule="auto"/>
              <w:contextualSpacing/>
              <w:jc w:val="both"/>
              <w:rPr>
                <w:rFonts w:ascii="Times New Roman" w:hAnsi="Times New Roman" w:cs="Times New Roman"/>
                <w:color w:val="1F497D" w:themeColor="text2"/>
                <w:lang w:eastAsia="hu-HU"/>
              </w:rPr>
            </w:pPr>
            <w:r w:rsidRPr="00257D43">
              <w:rPr>
                <w:rFonts w:ascii="Times New Roman" w:hAnsi="Times New Roman" w:cs="Times New Roman"/>
                <w:color w:val="1F497D" w:themeColor="text2"/>
                <w:lang w:eastAsia="hu-HU"/>
              </w:rPr>
              <w:t>levelezési cím, ha eltér a székhely szerinti címtől</w:t>
            </w:r>
          </w:p>
          <w:p w14:paraId="2030A574" w14:textId="77777777" w:rsidR="002E0B24" w:rsidRPr="00257D43" w:rsidRDefault="002E0B24" w:rsidP="002E0B24">
            <w:pPr>
              <w:pStyle w:val="Listaszerbekezds"/>
              <w:numPr>
                <w:ilvl w:val="0"/>
                <w:numId w:val="16"/>
              </w:numPr>
              <w:spacing w:before="120" w:after="120" w:line="240" w:lineRule="auto"/>
              <w:contextualSpacing/>
              <w:jc w:val="both"/>
              <w:rPr>
                <w:rFonts w:ascii="Times New Roman" w:hAnsi="Times New Roman" w:cs="Times New Roman"/>
                <w:color w:val="1F497D" w:themeColor="text2"/>
                <w:lang w:eastAsia="hu-HU"/>
              </w:rPr>
            </w:pPr>
            <w:r w:rsidRPr="00257D43">
              <w:rPr>
                <w:rFonts w:ascii="Times New Roman" w:hAnsi="Times New Roman" w:cs="Times New Roman"/>
                <w:color w:val="1F497D" w:themeColor="text2"/>
                <w:lang w:eastAsia="hu-HU"/>
              </w:rPr>
              <w:t>az eljárásban kapcsolatot tartó személy neve</w:t>
            </w:r>
          </w:p>
          <w:p w14:paraId="054828B6" w14:textId="77777777" w:rsidR="002E0B24" w:rsidRPr="00257D43" w:rsidRDefault="002E0B24" w:rsidP="002E0B24">
            <w:pPr>
              <w:pStyle w:val="Listaszerbekezds"/>
              <w:numPr>
                <w:ilvl w:val="0"/>
                <w:numId w:val="16"/>
              </w:numPr>
              <w:spacing w:before="120" w:after="120" w:line="240" w:lineRule="auto"/>
              <w:contextualSpacing/>
              <w:jc w:val="both"/>
              <w:rPr>
                <w:rFonts w:ascii="Times New Roman" w:hAnsi="Times New Roman" w:cs="Times New Roman"/>
                <w:color w:val="1F497D" w:themeColor="text2"/>
                <w:lang w:eastAsia="hu-HU"/>
              </w:rPr>
            </w:pPr>
            <w:r w:rsidRPr="00257D43">
              <w:rPr>
                <w:rFonts w:ascii="Times New Roman" w:hAnsi="Times New Roman" w:cs="Times New Roman"/>
                <w:color w:val="1F497D" w:themeColor="text2"/>
                <w:lang w:eastAsia="hu-HU"/>
              </w:rPr>
              <w:t>e-mail címe</w:t>
            </w:r>
          </w:p>
          <w:p w14:paraId="3C4E923A" w14:textId="77777777" w:rsidR="002E0B24" w:rsidRPr="00257D43" w:rsidRDefault="002E0B24" w:rsidP="002E0B24">
            <w:pPr>
              <w:pStyle w:val="Listaszerbekezds"/>
              <w:numPr>
                <w:ilvl w:val="0"/>
                <w:numId w:val="16"/>
              </w:numPr>
              <w:spacing w:before="120" w:after="120" w:line="240" w:lineRule="auto"/>
              <w:contextualSpacing/>
              <w:jc w:val="both"/>
              <w:rPr>
                <w:rFonts w:ascii="Times New Roman" w:hAnsi="Times New Roman" w:cs="Times New Roman"/>
                <w:color w:val="1F497D" w:themeColor="text2"/>
                <w:lang w:eastAsia="hu-HU"/>
              </w:rPr>
            </w:pPr>
            <w:r w:rsidRPr="00257D43">
              <w:rPr>
                <w:rFonts w:ascii="Times New Roman" w:hAnsi="Times New Roman" w:cs="Times New Roman"/>
                <w:color w:val="1F497D" w:themeColor="text2"/>
                <w:lang w:eastAsia="hu-HU"/>
              </w:rPr>
              <w:t>telefonszáma</w:t>
            </w:r>
          </w:p>
          <w:p w14:paraId="2D4C992F" w14:textId="77777777" w:rsidR="002E0B24" w:rsidRPr="00257D43" w:rsidRDefault="002E0B24" w:rsidP="002E0B24">
            <w:pPr>
              <w:pStyle w:val="Listaszerbekezds"/>
              <w:numPr>
                <w:ilvl w:val="0"/>
                <w:numId w:val="16"/>
              </w:numPr>
              <w:spacing w:before="120" w:after="120" w:line="240" w:lineRule="auto"/>
              <w:contextualSpacing/>
              <w:jc w:val="both"/>
              <w:rPr>
                <w:rFonts w:ascii="Times New Roman" w:hAnsi="Times New Roman" w:cs="Times New Roman"/>
                <w:lang w:eastAsia="hu-HU"/>
              </w:rPr>
            </w:pPr>
            <w:r w:rsidRPr="00257D43">
              <w:rPr>
                <w:rFonts w:ascii="Times New Roman" w:hAnsi="Times New Roman" w:cs="Times New Roman"/>
                <w:color w:val="1F497D" w:themeColor="text2"/>
                <w:lang w:eastAsia="hu-HU"/>
              </w:rPr>
              <w:t>faxszám.</w:t>
            </w:r>
          </w:p>
        </w:tc>
      </w:tr>
      <w:tr w:rsidR="00CD6F6B" w:rsidRPr="00257D43" w14:paraId="08EE53A8" w14:textId="77777777" w:rsidTr="003B1365">
        <w:tc>
          <w:tcPr>
            <w:tcW w:w="9778" w:type="dxa"/>
          </w:tcPr>
          <w:p w14:paraId="256A1096" w14:textId="77777777" w:rsidR="00CD6F6B" w:rsidRPr="00257D43" w:rsidRDefault="00CD6F6B" w:rsidP="003B1365">
            <w:pPr>
              <w:autoSpaceDE w:val="0"/>
              <w:autoSpaceDN w:val="0"/>
              <w:adjustRightInd w:val="0"/>
              <w:spacing w:before="120" w:after="120"/>
              <w:jc w:val="left"/>
              <w:rPr>
                <w:rFonts w:eastAsia="MyriadPro-Light"/>
                <w:sz w:val="22"/>
                <w:szCs w:val="22"/>
                <w:lang w:eastAsia="hu-HU"/>
              </w:rPr>
            </w:pPr>
            <w:r w:rsidRPr="00257D43">
              <w:rPr>
                <w:rFonts w:eastAsia="MyriadPro-Light"/>
                <w:sz w:val="22"/>
                <w:szCs w:val="22"/>
                <w:lang w:eastAsia="hu-HU"/>
              </w:rPr>
              <w:lastRenderedPageBreak/>
              <w:t>Az ajánlat vagy részvételi jelentkezés benyújtandó</w:t>
            </w:r>
          </w:p>
          <w:p w14:paraId="710B07DB" w14:textId="77777777" w:rsidR="00CD6F6B" w:rsidRPr="00257D43" w:rsidRDefault="00EF2B51" w:rsidP="003B1365">
            <w:pPr>
              <w:autoSpaceDE w:val="0"/>
              <w:autoSpaceDN w:val="0"/>
              <w:adjustRightInd w:val="0"/>
              <w:spacing w:before="120" w:after="120"/>
              <w:jc w:val="left"/>
              <w:rPr>
                <w:rFonts w:eastAsia="MyriadPro-LightIt"/>
                <w:i/>
                <w:iCs/>
                <w:sz w:val="22"/>
                <w:szCs w:val="22"/>
                <w:lang w:eastAsia="hu-HU"/>
              </w:rPr>
            </w:pPr>
            <w:r w:rsidRPr="00257D43">
              <w:rPr>
                <w:rFonts w:eastAsia="MyriadPro-Light"/>
                <w:sz w:val="22"/>
                <w:szCs w:val="22"/>
                <w:lang w:eastAsia="hu-HU"/>
              </w:rPr>
              <w:fldChar w:fldCharType="begin">
                <w:ffData>
                  <w:name w:val="Check16"/>
                  <w:enabled/>
                  <w:calcOnExit w:val="0"/>
                  <w:checkBox>
                    <w:sizeAuto/>
                    <w:default w:val="0"/>
                  </w:checkBox>
                </w:ffData>
              </w:fldChar>
            </w:r>
            <w:r w:rsidR="00CD6F6B" w:rsidRPr="00257D43">
              <w:rPr>
                <w:rFonts w:eastAsia="MyriadPro-Light"/>
                <w:sz w:val="22"/>
                <w:szCs w:val="22"/>
                <w:lang w:eastAsia="hu-HU"/>
              </w:rPr>
              <w:instrText xml:space="preserve"> FORMCHECKBOX </w:instrText>
            </w:r>
            <w:r w:rsidR="00D31021">
              <w:rPr>
                <w:rFonts w:eastAsia="MyriadPro-Light"/>
                <w:sz w:val="22"/>
                <w:szCs w:val="22"/>
                <w:lang w:eastAsia="hu-HU"/>
              </w:rPr>
            </w:r>
            <w:r w:rsidR="00D31021">
              <w:rPr>
                <w:rFonts w:eastAsia="MyriadPro-Light"/>
                <w:sz w:val="22"/>
                <w:szCs w:val="22"/>
                <w:lang w:eastAsia="hu-HU"/>
              </w:rPr>
              <w:fldChar w:fldCharType="separate"/>
            </w:r>
            <w:r w:rsidRPr="00257D43">
              <w:rPr>
                <w:rFonts w:eastAsia="MyriadPro-Light"/>
                <w:sz w:val="22"/>
                <w:szCs w:val="22"/>
                <w:lang w:eastAsia="hu-HU"/>
              </w:rPr>
              <w:fldChar w:fldCharType="end"/>
            </w:r>
            <w:r w:rsidR="00674583" w:rsidRPr="00257D43">
              <w:rPr>
                <w:rFonts w:eastAsia="MyriadPro-Light"/>
                <w:sz w:val="22"/>
                <w:szCs w:val="22"/>
                <w:lang w:eastAsia="hu-HU"/>
              </w:rPr>
              <w:t xml:space="preserve"> </w:t>
            </w:r>
            <w:r w:rsidR="00CD6F6B" w:rsidRPr="00257D43">
              <w:rPr>
                <w:rFonts w:eastAsia="MyriadPro-Light"/>
                <w:sz w:val="22"/>
                <w:szCs w:val="22"/>
                <w:lang w:eastAsia="hu-HU"/>
              </w:rPr>
              <w:t xml:space="preserve">elektronikusan: </w:t>
            </w:r>
            <w:r w:rsidR="00CD6F6B" w:rsidRPr="00257D43">
              <w:rPr>
                <w:rFonts w:eastAsia="MyriadPro-LightIt"/>
                <w:i/>
                <w:iCs/>
                <w:sz w:val="22"/>
                <w:szCs w:val="22"/>
                <w:lang w:eastAsia="hu-HU"/>
              </w:rPr>
              <w:t>(URL)</w:t>
            </w:r>
          </w:p>
          <w:p w14:paraId="4F3953B2" w14:textId="77777777" w:rsidR="00CD6F6B" w:rsidRPr="00257D43" w:rsidRDefault="00CD6F6B" w:rsidP="003B1365">
            <w:pPr>
              <w:autoSpaceDE w:val="0"/>
              <w:autoSpaceDN w:val="0"/>
              <w:adjustRightInd w:val="0"/>
              <w:spacing w:before="120" w:after="120"/>
              <w:jc w:val="left"/>
              <w:rPr>
                <w:rFonts w:eastAsia="MyriadPro-Light"/>
                <w:sz w:val="22"/>
                <w:szCs w:val="22"/>
                <w:lang w:eastAsia="hu-HU"/>
              </w:rPr>
            </w:pPr>
            <w:r w:rsidRPr="00257D43">
              <w:rPr>
                <w:rFonts w:ascii="MS Gothic" w:eastAsia="MS Gothic" w:hAnsi="MS Gothic" w:cs="MS Gothic" w:hint="eastAsia"/>
                <w:sz w:val="22"/>
                <w:szCs w:val="22"/>
                <w:lang w:eastAsia="hu-HU"/>
              </w:rPr>
              <w:t>◯</w:t>
            </w:r>
            <w:r w:rsidRPr="00257D43">
              <w:rPr>
                <w:rFonts w:eastAsia="MyriadPro-Light"/>
                <w:sz w:val="22"/>
                <w:szCs w:val="22"/>
                <w:lang w:eastAsia="hu-HU"/>
              </w:rPr>
              <w:t>a fent említett címre</w:t>
            </w:r>
          </w:p>
          <w:p w14:paraId="654CA64F" w14:textId="77777777" w:rsidR="00CD6F6B" w:rsidRPr="00257D43" w:rsidRDefault="0056319F" w:rsidP="003B1365">
            <w:pPr>
              <w:spacing w:before="120" w:after="120"/>
              <w:rPr>
                <w:rFonts w:eastAsia="MyriadPro-LightIt"/>
                <w:i/>
                <w:iCs/>
                <w:sz w:val="22"/>
                <w:szCs w:val="22"/>
                <w:lang w:eastAsia="hu-HU"/>
              </w:rPr>
            </w:pPr>
            <w:r w:rsidRPr="00257D43">
              <w:rPr>
                <w:rFonts w:ascii="Cambria Math" w:eastAsia="MS Gothic" w:hAnsi="Cambria Math" w:cs="Cambria Math"/>
                <w:color w:val="1F497D" w:themeColor="text2"/>
                <w:sz w:val="22"/>
                <w:szCs w:val="22"/>
                <w:lang w:eastAsia="hu-HU"/>
              </w:rPr>
              <w:t>⊗</w:t>
            </w:r>
            <w:r w:rsidR="00CD6F6B" w:rsidRPr="00257D43">
              <w:rPr>
                <w:rFonts w:eastAsia="MS Mincho"/>
                <w:sz w:val="22"/>
                <w:szCs w:val="22"/>
                <w:lang w:eastAsia="hu-HU"/>
              </w:rPr>
              <w:t xml:space="preserve"> </w:t>
            </w:r>
            <w:r w:rsidR="00CD6F6B" w:rsidRPr="00257D43">
              <w:rPr>
                <w:rFonts w:eastAsia="MyriadPro-Light"/>
                <w:sz w:val="22"/>
                <w:szCs w:val="22"/>
                <w:lang w:eastAsia="hu-HU"/>
              </w:rPr>
              <w:t xml:space="preserve">a következő címre: </w:t>
            </w:r>
            <w:r w:rsidR="00CD6F6B" w:rsidRPr="00257D43">
              <w:rPr>
                <w:rFonts w:eastAsia="MyriadPro-LightIt"/>
                <w:i/>
                <w:iCs/>
                <w:sz w:val="22"/>
                <w:szCs w:val="22"/>
                <w:lang w:eastAsia="hu-HU"/>
              </w:rPr>
              <w:t>(adjon meg másik címet)</w:t>
            </w:r>
          </w:p>
          <w:p w14:paraId="48950BF3" w14:textId="77777777" w:rsidR="0056319F" w:rsidRPr="00257D43" w:rsidRDefault="0056319F" w:rsidP="0056319F">
            <w:pPr>
              <w:spacing w:before="120" w:after="120"/>
              <w:rPr>
                <w:rFonts w:eastAsia="Times New Roman"/>
                <w:color w:val="1F497D" w:themeColor="text2"/>
                <w:sz w:val="22"/>
                <w:szCs w:val="22"/>
                <w:lang w:eastAsia="hu-HU"/>
              </w:rPr>
            </w:pPr>
            <w:r w:rsidRPr="00257D43">
              <w:rPr>
                <w:rFonts w:eastAsia="Times New Roman"/>
                <w:color w:val="1F497D" w:themeColor="text2"/>
                <w:sz w:val="22"/>
                <w:szCs w:val="22"/>
                <w:lang w:eastAsia="hu-HU"/>
              </w:rPr>
              <w:t>Arzano Management Kft.</w:t>
            </w:r>
          </w:p>
          <w:p w14:paraId="18F84EA8" w14:textId="21CCF920" w:rsidR="00CD6F6B" w:rsidRPr="00257D43" w:rsidRDefault="00CE5028" w:rsidP="00CE5028">
            <w:pPr>
              <w:spacing w:before="120" w:after="120"/>
              <w:rPr>
                <w:sz w:val="22"/>
                <w:szCs w:val="22"/>
                <w:lang w:eastAsia="hu-HU"/>
              </w:rPr>
            </w:pPr>
            <w:r>
              <w:rPr>
                <w:color w:val="1F497D" w:themeColor="text2"/>
                <w:sz w:val="22"/>
                <w:szCs w:val="22"/>
              </w:rPr>
              <w:t xml:space="preserve">HU-1036 Budapest, Viador utca 3. Fszt. 2. </w:t>
            </w:r>
          </w:p>
        </w:tc>
      </w:tr>
      <w:tr w:rsidR="00CD6F6B" w:rsidRPr="00257D43" w14:paraId="7D183A69" w14:textId="77777777" w:rsidTr="003B1365">
        <w:tc>
          <w:tcPr>
            <w:tcW w:w="9778" w:type="dxa"/>
          </w:tcPr>
          <w:p w14:paraId="3A0C1897" w14:textId="77777777" w:rsidR="00CD6F6B" w:rsidRPr="00257D43" w:rsidRDefault="00EF2B51" w:rsidP="003B1365">
            <w:pPr>
              <w:autoSpaceDE w:val="0"/>
              <w:autoSpaceDN w:val="0"/>
              <w:adjustRightInd w:val="0"/>
              <w:spacing w:before="120" w:after="120"/>
              <w:jc w:val="left"/>
              <w:rPr>
                <w:sz w:val="22"/>
                <w:szCs w:val="22"/>
                <w:lang w:eastAsia="hu-HU"/>
              </w:rPr>
            </w:pPr>
            <w:r w:rsidRPr="00257D43">
              <w:rPr>
                <w:bCs/>
                <w:sz w:val="22"/>
                <w:szCs w:val="22"/>
              </w:rPr>
              <w:fldChar w:fldCharType="begin">
                <w:ffData>
                  <w:name w:val="Check16"/>
                  <w:enabled/>
                  <w:calcOnExit w:val="0"/>
                  <w:checkBox>
                    <w:sizeAuto/>
                    <w:default w:val="0"/>
                  </w:checkBox>
                </w:ffData>
              </w:fldChar>
            </w:r>
            <w:r w:rsidR="00CD6F6B" w:rsidRPr="00257D43">
              <w:rPr>
                <w:bCs/>
                <w:sz w:val="22"/>
                <w:szCs w:val="22"/>
              </w:rPr>
              <w:instrText xml:space="preserve"> FORMCHECKBOX </w:instrText>
            </w:r>
            <w:r w:rsidR="00D31021">
              <w:rPr>
                <w:bCs/>
                <w:sz w:val="22"/>
                <w:szCs w:val="22"/>
              </w:rPr>
            </w:r>
            <w:r w:rsidR="00D31021">
              <w:rPr>
                <w:bCs/>
                <w:sz w:val="22"/>
                <w:szCs w:val="22"/>
              </w:rPr>
              <w:fldChar w:fldCharType="separate"/>
            </w:r>
            <w:r w:rsidRPr="00257D43">
              <w:rPr>
                <w:bCs/>
                <w:sz w:val="22"/>
                <w:szCs w:val="22"/>
              </w:rPr>
              <w:fldChar w:fldCharType="end"/>
            </w:r>
            <w:r w:rsidR="0056319F" w:rsidRPr="00257D43">
              <w:rPr>
                <w:bCs/>
                <w:sz w:val="22"/>
                <w:szCs w:val="22"/>
              </w:rPr>
              <w:t xml:space="preserve"> </w:t>
            </w:r>
            <w:r w:rsidR="00CD6F6B" w:rsidRPr="00257D43">
              <w:rPr>
                <w:rFonts w:eastAsia="MyriadPro-Light"/>
                <w:sz w:val="22"/>
                <w:szCs w:val="22"/>
                <w:lang w:eastAsia="hu-HU"/>
              </w:rPr>
              <w:t xml:space="preserve">Az elektronikus kommunikáció olyan eszközök és berendezések használatát igényli, amelyek nem általánosan hozzáférhetők. Ezen eszközök és berendezések korlátozás nélkül, teljes körűen, közvetlenül és díjmentesen elérhetők a következő címen: </w:t>
            </w:r>
            <w:r w:rsidR="00CD6F6B" w:rsidRPr="00257D43">
              <w:rPr>
                <w:rFonts w:eastAsia="MyriadPro-Light"/>
                <w:i/>
                <w:iCs/>
                <w:sz w:val="22"/>
                <w:szCs w:val="22"/>
                <w:lang w:eastAsia="hu-HU"/>
              </w:rPr>
              <w:t>(URL)</w:t>
            </w:r>
          </w:p>
        </w:tc>
      </w:tr>
    </w:tbl>
    <w:p w14:paraId="2585BB04" w14:textId="77777777" w:rsidR="00CD6F6B" w:rsidRPr="00257D43" w:rsidRDefault="00CD6F6B">
      <w:pPr>
        <w:rPr>
          <w:sz w:val="22"/>
          <w:szCs w:val="22"/>
          <w:lang w:eastAsia="hu-HU"/>
        </w:rPr>
      </w:pPr>
    </w:p>
    <w:p w14:paraId="16645F73" w14:textId="77777777" w:rsidR="00CD6F6B" w:rsidRPr="00257D43" w:rsidRDefault="00CD6F6B" w:rsidP="00707D70">
      <w:pPr>
        <w:spacing w:before="120" w:after="120"/>
        <w:rPr>
          <w:b/>
          <w:sz w:val="22"/>
          <w:szCs w:val="22"/>
          <w:lang w:eastAsia="hu-HU"/>
        </w:rPr>
      </w:pPr>
      <w:r w:rsidRPr="00257D43">
        <w:rPr>
          <w:b/>
          <w:sz w:val="22"/>
          <w:szCs w:val="22"/>
          <w:lang w:eastAsia="hu-HU"/>
        </w:rPr>
        <w:t>I.4) Az ajánlatkérő típusa</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805"/>
        <w:gridCol w:w="4823"/>
      </w:tblGrid>
      <w:tr w:rsidR="00CD6F6B" w:rsidRPr="00257D43" w14:paraId="66A94FE2" w14:textId="77777777" w:rsidTr="003B1365">
        <w:tc>
          <w:tcPr>
            <w:tcW w:w="4889" w:type="dxa"/>
            <w:tcBorders>
              <w:top w:val="single" w:sz="4" w:space="0" w:color="auto"/>
              <w:bottom w:val="single" w:sz="4" w:space="0" w:color="auto"/>
            </w:tcBorders>
          </w:tcPr>
          <w:p w14:paraId="23AE6DD6" w14:textId="77777777" w:rsidR="00CD6F6B" w:rsidRPr="00257D43" w:rsidRDefault="00AF67A1" w:rsidP="003B1365">
            <w:pPr>
              <w:autoSpaceDE w:val="0"/>
              <w:autoSpaceDN w:val="0"/>
              <w:adjustRightInd w:val="0"/>
              <w:spacing w:before="120" w:after="120"/>
              <w:jc w:val="left"/>
              <w:rPr>
                <w:rFonts w:eastAsia="MyriadPro-Light"/>
                <w:sz w:val="22"/>
                <w:szCs w:val="22"/>
                <w:lang w:eastAsia="hu-HU"/>
              </w:rPr>
            </w:pPr>
            <w:r w:rsidRPr="00257D43">
              <w:rPr>
                <w:rFonts w:ascii="Cambria Math" w:eastAsia="MS Gothic" w:hAnsi="Cambria Math" w:cs="Cambria Math"/>
                <w:color w:val="1F497D" w:themeColor="text2"/>
                <w:sz w:val="22"/>
                <w:szCs w:val="22"/>
                <w:lang w:eastAsia="hu-HU"/>
              </w:rPr>
              <w:t>⊗</w:t>
            </w:r>
            <w:r w:rsidR="00CD6F6B" w:rsidRPr="00257D43">
              <w:rPr>
                <w:rFonts w:eastAsia="MyriadPro-Light"/>
                <w:sz w:val="22"/>
                <w:szCs w:val="22"/>
                <w:lang w:eastAsia="hu-HU"/>
              </w:rPr>
              <w:t xml:space="preserve"> Minisztérium vagy egyéb nemzeti vagy szövetségi hatóság, valamint regionális vagy helyi részlegeik</w:t>
            </w:r>
          </w:p>
          <w:p w14:paraId="75B860EA" w14:textId="77777777" w:rsidR="00CD6F6B" w:rsidRPr="00257D43" w:rsidRDefault="00AF67A1" w:rsidP="003B1365">
            <w:pPr>
              <w:autoSpaceDE w:val="0"/>
              <w:autoSpaceDN w:val="0"/>
              <w:adjustRightInd w:val="0"/>
              <w:spacing w:before="120" w:after="120"/>
              <w:jc w:val="left"/>
              <w:rPr>
                <w:rFonts w:eastAsia="MyriadPro-Light"/>
                <w:sz w:val="22"/>
                <w:szCs w:val="22"/>
                <w:lang w:eastAsia="hu-HU"/>
              </w:rPr>
            </w:pPr>
            <w:r w:rsidRPr="00257D43">
              <w:rPr>
                <w:rFonts w:ascii="MS Gothic" w:eastAsia="MS Gothic" w:hAnsi="MS Gothic" w:cs="MS Gothic" w:hint="eastAsia"/>
                <w:sz w:val="22"/>
                <w:szCs w:val="22"/>
                <w:lang w:eastAsia="hu-HU"/>
              </w:rPr>
              <w:t>◯</w:t>
            </w:r>
            <w:r w:rsidRPr="00257D43">
              <w:rPr>
                <w:rFonts w:eastAsia="MS Gothic"/>
                <w:color w:val="1F497D" w:themeColor="text2"/>
                <w:sz w:val="22"/>
                <w:szCs w:val="22"/>
                <w:lang w:eastAsia="hu-HU"/>
              </w:rPr>
              <w:t xml:space="preserve"> </w:t>
            </w:r>
            <w:r w:rsidR="00CD6F6B" w:rsidRPr="00257D43">
              <w:rPr>
                <w:rFonts w:eastAsia="MyriadPro-Light"/>
                <w:sz w:val="22"/>
                <w:szCs w:val="22"/>
                <w:lang w:eastAsia="hu-HU"/>
              </w:rPr>
              <w:t>Nemzeti vagy szövetségi iroda/hivatal</w:t>
            </w:r>
          </w:p>
          <w:p w14:paraId="3D6AD75C" w14:textId="77777777" w:rsidR="00CD6F6B" w:rsidRPr="00257D43" w:rsidRDefault="00CD6F6B" w:rsidP="003B1365">
            <w:pPr>
              <w:autoSpaceDE w:val="0"/>
              <w:autoSpaceDN w:val="0"/>
              <w:adjustRightInd w:val="0"/>
              <w:spacing w:before="120" w:after="120"/>
              <w:jc w:val="left"/>
              <w:rPr>
                <w:rFonts w:eastAsia="MyriadPro-Light"/>
                <w:sz w:val="22"/>
                <w:szCs w:val="22"/>
                <w:lang w:eastAsia="hu-HU"/>
              </w:rPr>
            </w:pPr>
            <w:r w:rsidRPr="00257D43">
              <w:rPr>
                <w:rFonts w:ascii="MS Gothic" w:eastAsia="MS Gothic" w:hAnsi="MS Gothic" w:cs="MS Gothic" w:hint="eastAsia"/>
                <w:sz w:val="22"/>
                <w:szCs w:val="22"/>
                <w:lang w:eastAsia="hu-HU"/>
              </w:rPr>
              <w:t>◯</w:t>
            </w:r>
            <w:r w:rsidRPr="00257D43">
              <w:rPr>
                <w:rFonts w:eastAsia="MyriadPro-Light"/>
                <w:sz w:val="22"/>
                <w:szCs w:val="22"/>
                <w:lang w:eastAsia="hu-HU"/>
              </w:rPr>
              <w:t xml:space="preserve"> Regionális vagy helyi hatóság</w:t>
            </w:r>
          </w:p>
        </w:tc>
        <w:tc>
          <w:tcPr>
            <w:tcW w:w="4889" w:type="dxa"/>
            <w:tcBorders>
              <w:top w:val="single" w:sz="4" w:space="0" w:color="auto"/>
              <w:bottom w:val="single" w:sz="4" w:space="0" w:color="auto"/>
            </w:tcBorders>
          </w:tcPr>
          <w:p w14:paraId="46D4C30E" w14:textId="77777777" w:rsidR="00CD6F6B" w:rsidRPr="00257D43" w:rsidRDefault="00CD6F6B" w:rsidP="00707D70">
            <w:pPr>
              <w:autoSpaceDE w:val="0"/>
              <w:autoSpaceDN w:val="0"/>
              <w:adjustRightInd w:val="0"/>
              <w:spacing w:before="120" w:after="120"/>
              <w:jc w:val="left"/>
              <w:rPr>
                <w:rFonts w:eastAsia="MyriadPro-Light"/>
                <w:sz w:val="22"/>
                <w:szCs w:val="22"/>
                <w:lang w:eastAsia="hu-HU"/>
              </w:rPr>
            </w:pPr>
            <w:r w:rsidRPr="00257D43">
              <w:rPr>
                <w:rFonts w:ascii="MS Gothic" w:eastAsia="MS Gothic" w:hAnsi="MS Gothic" w:cs="MS Gothic" w:hint="eastAsia"/>
                <w:sz w:val="22"/>
                <w:szCs w:val="22"/>
                <w:lang w:eastAsia="hu-HU"/>
              </w:rPr>
              <w:t>◯</w:t>
            </w:r>
            <w:r w:rsidRPr="00257D43">
              <w:rPr>
                <w:rFonts w:eastAsia="MyriadPro-Light"/>
                <w:sz w:val="22"/>
                <w:szCs w:val="22"/>
                <w:lang w:eastAsia="hu-HU"/>
              </w:rPr>
              <w:t xml:space="preserve"> Regionális vagy helyi iroda/hivatal</w:t>
            </w:r>
          </w:p>
          <w:p w14:paraId="6B4BD9BC" w14:textId="77777777" w:rsidR="00CD6F6B" w:rsidRPr="00257D43" w:rsidRDefault="00CD6F6B" w:rsidP="00707D70">
            <w:pPr>
              <w:autoSpaceDE w:val="0"/>
              <w:autoSpaceDN w:val="0"/>
              <w:adjustRightInd w:val="0"/>
              <w:spacing w:before="120" w:after="120"/>
              <w:jc w:val="left"/>
              <w:rPr>
                <w:rFonts w:eastAsia="MyriadPro-Light"/>
                <w:sz w:val="22"/>
                <w:szCs w:val="22"/>
                <w:lang w:eastAsia="hu-HU"/>
              </w:rPr>
            </w:pPr>
            <w:r w:rsidRPr="00257D43">
              <w:rPr>
                <w:rFonts w:ascii="MS Gothic" w:eastAsia="MS Gothic" w:hAnsi="MS Gothic" w:cs="MS Gothic" w:hint="eastAsia"/>
                <w:sz w:val="22"/>
                <w:szCs w:val="22"/>
                <w:lang w:eastAsia="hu-HU"/>
              </w:rPr>
              <w:t>◯</w:t>
            </w:r>
            <w:r w:rsidR="00AF67A1" w:rsidRPr="00257D43">
              <w:rPr>
                <w:rFonts w:eastAsia="MS Gothic"/>
                <w:sz w:val="22"/>
                <w:szCs w:val="22"/>
                <w:lang w:eastAsia="hu-HU"/>
              </w:rPr>
              <w:t xml:space="preserve"> </w:t>
            </w:r>
            <w:r w:rsidRPr="00257D43">
              <w:rPr>
                <w:rFonts w:eastAsia="MyriadPro-Light"/>
                <w:sz w:val="22"/>
                <w:szCs w:val="22"/>
                <w:lang w:eastAsia="hu-HU"/>
              </w:rPr>
              <w:t>Közjogi intézmény</w:t>
            </w:r>
          </w:p>
          <w:p w14:paraId="57ECDF7B" w14:textId="77777777" w:rsidR="00CD6F6B" w:rsidRPr="00257D43" w:rsidRDefault="00CD6F6B" w:rsidP="00707D70">
            <w:pPr>
              <w:autoSpaceDE w:val="0"/>
              <w:autoSpaceDN w:val="0"/>
              <w:adjustRightInd w:val="0"/>
              <w:spacing w:before="120" w:after="120"/>
              <w:jc w:val="left"/>
              <w:rPr>
                <w:rFonts w:eastAsia="MyriadPro-Light"/>
                <w:sz w:val="22"/>
                <w:szCs w:val="22"/>
                <w:lang w:eastAsia="hu-HU"/>
              </w:rPr>
            </w:pPr>
            <w:r w:rsidRPr="00257D43">
              <w:rPr>
                <w:rFonts w:ascii="MS Gothic" w:eastAsia="MS Gothic" w:hAnsi="MS Gothic" w:cs="MS Gothic" w:hint="eastAsia"/>
                <w:sz w:val="22"/>
                <w:szCs w:val="22"/>
                <w:lang w:eastAsia="hu-HU"/>
              </w:rPr>
              <w:t>◯</w:t>
            </w:r>
            <w:r w:rsidRPr="00257D43">
              <w:rPr>
                <w:rFonts w:eastAsia="MyriadPro-Light"/>
                <w:sz w:val="22"/>
                <w:szCs w:val="22"/>
                <w:lang w:eastAsia="hu-HU"/>
              </w:rPr>
              <w:t xml:space="preserve"> Európai intézmény/ügynökség vagy nemzetközi szervezet</w:t>
            </w:r>
          </w:p>
          <w:p w14:paraId="354657F6" w14:textId="77777777" w:rsidR="00CD6F6B" w:rsidRPr="00257D43" w:rsidRDefault="00CD6F6B" w:rsidP="00707D70">
            <w:pPr>
              <w:autoSpaceDE w:val="0"/>
              <w:autoSpaceDN w:val="0"/>
              <w:adjustRightInd w:val="0"/>
              <w:spacing w:before="120" w:after="120"/>
              <w:jc w:val="left"/>
              <w:rPr>
                <w:rFonts w:eastAsia="MyriadPro-Light"/>
                <w:sz w:val="22"/>
                <w:szCs w:val="22"/>
                <w:lang w:eastAsia="hu-HU"/>
              </w:rPr>
            </w:pPr>
            <w:r w:rsidRPr="00257D43">
              <w:rPr>
                <w:rFonts w:ascii="MS Gothic" w:eastAsia="MS Gothic" w:hAnsi="MS Gothic" w:cs="MS Gothic" w:hint="eastAsia"/>
                <w:sz w:val="22"/>
                <w:szCs w:val="22"/>
                <w:lang w:eastAsia="hu-HU"/>
              </w:rPr>
              <w:t>◯</w:t>
            </w:r>
            <w:r w:rsidRPr="00257D43">
              <w:rPr>
                <w:rFonts w:eastAsia="MyriadPro-Light"/>
                <w:sz w:val="22"/>
                <w:szCs w:val="22"/>
                <w:lang w:eastAsia="hu-HU"/>
              </w:rPr>
              <w:t>Egyéb típus:</w:t>
            </w:r>
          </w:p>
        </w:tc>
      </w:tr>
    </w:tbl>
    <w:p w14:paraId="086A70F0" w14:textId="77777777" w:rsidR="00CD6F6B" w:rsidRPr="00257D43" w:rsidRDefault="00CD6F6B">
      <w:pPr>
        <w:rPr>
          <w:sz w:val="22"/>
          <w:szCs w:val="22"/>
          <w:lang w:eastAsia="hu-HU"/>
        </w:rPr>
      </w:pPr>
    </w:p>
    <w:p w14:paraId="767B66E0" w14:textId="77777777" w:rsidR="00CD6F6B" w:rsidRPr="00257D43" w:rsidRDefault="00CD6F6B" w:rsidP="00B556C7">
      <w:pPr>
        <w:spacing w:before="120" w:after="120"/>
        <w:rPr>
          <w:b/>
          <w:sz w:val="22"/>
          <w:szCs w:val="22"/>
          <w:lang w:eastAsia="hu-HU"/>
        </w:rPr>
      </w:pPr>
      <w:r w:rsidRPr="00257D43">
        <w:rPr>
          <w:b/>
          <w:sz w:val="22"/>
          <w:szCs w:val="22"/>
          <w:lang w:eastAsia="hu-HU"/>
        </w:rPr>
        <w:t>I.5) Fő tevékenység</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815"/>
        <w:gridCol w:w="4813"/>
      </w:tblGrid>
      <w:tr w:rsidR="00CD6F6B" w:rsidRPr="00257D43" w14:paraId="070809ED" w14:textId="77777777" w:rsidTr="003B1365">
        <w:tc>
          <w:tcPr>
            <w:tcW w:w="4889" w:type="dxa"/>
            <w:tcBorders>
              <w:top w:val="single" w:sz="4" w:space="0" w:color="auto"/>
              <w:bottom w:val="single" w:sz="4" w:space="0" w:color="auto"/>
            </w:tcBorders>
          </w:tcPr>
          <w:p w14:paraId="77268859" w14:textId="77777777" w:rsidR="00CD6F6B" w:rsidRPr="00257D43" w:rsidRDefault="00CD6F6B" w:rsidP="003B1365">
            <w:pPr>
              <w:autoSpaceDE w:val="0"/>
              <w:autoSpaceDN w:val="0"/>
              <w:adjustRightInd w:val="0"/>
              <w:spacing w:before="120" w:after="120"/>
              <w:jc w:val="left"/>
              <w:rPr>
                <w:rFonts w:eastAsia="MyriadPro-Light"/>
                <w:sz w:val="22"/>
                <w:szCs w:val="22"/>
                <w:lang w:eastAsia="hu-HU"/>
              </w:rPr>
            </w:pPr>
            <w:r w:rsidRPr="00257D43">
              <w:rPr>
                <w:rFonts w:ascii="MS Gothic" w:eastAsia="MS Gothic" w:hAnsi="MS Gothic" w:cs="MS Gothic" w:hint="eastAsia"/>
                <w:sz w:val="22"/>
                <w:szCs w:val="22"/>
                <w:lang w:eastAsia="hu-HU"/>
              </w:rPr>
              <w:t>◯</w:t>
            </w:r>
            <w:r w:rsidRPr="00257D43">
              <w:rPr>
                <w:rFonts w:eastAsia="MyriadPro-Light"/>
                <w:sz w:val="22"/>
                <w:szCs w:val="22"/>
                <w:lang w:eastAsia="hu-HU"/>
              </w:rPr>
              <w:t xml:space="preserve"> Általános közszolgáltatások</w:t>
            </w:r>
          </w:p>
          <w:p w14:paraId="1C49AA9B" w14:textId="77777777" w:rsidR="00CD6F6B" w:rsidRPr="00257D43" w:rsidRDefault="00CD6F6B" w:rsidP="003B1365">
            <w:pPr>
              <w:autoSpaceDE w:val="0"/>
              <w:autoSpaceDN w:val="0"/>
              <w:adjustRightInd w:val="0"/>
              <w:spacing w:before="120" w:after="120"/>
              <w:jc w:val="left"/>
              <w:rPr>
                <w:rFonts w:eastAsia="MyriadPro-Light"/>
                <w:sz w:val="22"/>
                <w:szCs w:val="22"/>
                <w:lang w:eastAsia="hu-HU"/>
              </w:rPr>
            </w:pPr>
            <w:r w:rsidRPr="00257D43">
              <w:rPr>
                <w:rFonts w:ascii="MS Gothic" w:eastAsia="MS Gothic" w:hAnsi="MS Gothic" w:cs="MS Gothic" w:hint="eastAsia"/>
                <w:sz w:val="22"/>
                <w:szCs w:val="22"/>
                <w:lang w:eastAsia="hu-HU"/>
              </w:rPr>
              <w:t>◯</w:t>
            </w:r>
            <w:r w:rsidRPr="00257D43">
              <w:rPr>
                <w:rFonts w:eastAsia="MyriadPro-Light"/>
                <w:sz w:val="22"/>
                <w:szCs w:val="22"/>
                <w:lang w:eastAsia="hu-HU"/>
              </w:rPr>
              <w:t xml:space="preserve"> Honvédelem</w:t>
            </w:r>
          </w:p>
          <w:p w14:paraId="5122C1EB" w14:textId="77777777" w:rsidR="00CD6F6B" w:rsidRPr="00257D43" w:rsidRDefault="00CD6F6B" w:rsidP="00B556C7">
            <w:pPr>
              <w:autoSpaceDE w:val="0"/>
              <w:autoSpaceDN w:val="0"/>
              <w:adjustRightInd w:val="0"/>
              <w:spacing w:before="120" w:after="120"/>
              <w:jc w:val="left"/>
              <w:rPr>
                <w:rFonts w:eastAsia="MyriadPro-Light"/>
                <w:sz w:val="22"/>
                <w:szCs w:val="22"/>
                <w:lang w:eastAsia="hu-HU"/>
              </w:rPr>
            </w:pPr>
            <w:r w:rsidRPr="00257D43">
              <w:rPr>
                <w:rFonts w:ascii="MS Gothic" w:eastAsia="MS Gothic" w:hAnsi="MS Gothic" w:cs="MS Gothic" w:hint="eastAsia"/>
                <w:sz w:val="22"/>
                <w:szCs w:val="22"/>
                <w:lang w:eastAsia="hu-HU"/>
              </w:rPr>
              <w:t>◯</w:t>
            </w:r>
            <w:r w:rsidRPr="00257D43">
              <w:rPr>
                <w:rFonts w:eastAsia="MyriadPro-Light"/>
                <w:sz w:val="22"/>
                <w:szCs w:val="22"/>
                <w:lang w:eastAsia="hu-HU"/>
              </w:rPr>
              <w:t xml:space="preserve"> Közrend és biztonság</w:t>
            </w:r>
          </w:p>
          <w:p w14:paraId="3D762465" w14:textId="77777777" w:rsidR="00CD6F6B" w:rsidRPr="00257D43" w:rsidRDefault="00AF67A1" w:rsidP="00B556C7">
            <w:pPr>
              <w:autoSpaceDE w:val="0"/>
              <w:autoSpaceDN w:val="0"/>
              <w:adjustRightInd w:val="0"/>
              <w:spacing w:before="120" w:after="120"/>
              <w:jc w:val="left"/>
              <w:rPr>
                <w:rFonts w:eastAsia="MyriadPro-Light"/>
                <w:sz w:val="22"/>
                <w:szCs w:val="22"/>
                <w:lang w:eastAsia="hu-HU"/>
              </w:rPr>
            </w:pPr>
            <w:r w:rsidRPr="00257D43">
              <w:rPr>
                <w:rFonts w:ascii="Cambria Math" w:eastAsia="MS Gothic" w:hAnsi="Cambria Math" w:cs="Cambria Math"/>
                <w:color w:val="1F497D" w:themeColor="text2"/>
                <w:sz w:val="22"/>
                <w:szCs w:val="22"/>
                <w:lang w:eastAsia="hu-HU"/>
              </w:rPr>
              <w:t>⊗</w:t>
            </w:r>
            <w:r w:rsidR="00CD6F6B" w:rsidRPr="00257D43">
              <w:rPr>
                <w:rFonts w:eastAsia="MyriadPro-Light"/>
                <w:sz w:val="22"/>
                <w:szCs w:val="22"/>
                <w:lang w:eastAsia="hu-HU"/>
              </w:rPr>
              <w:t xml:space="preserve"> Környezetvédelem</w:t>
            </w:r>
          </w:p>
          <w:p w14:paraId="785F103A" w14:textId="77777777" w:rsidR="00CD6F6B" w:rsidRPr="00257D43" w:rsidRDefault="00CD6F6B" w:rsidP="00B556C7">
            <w:pPr>
              <w:autoSpaceDE w:val="0"/>
              <w:autoSpaceDN w:val="0"/>
              <w:adjustRightInd w:val="0"/>
              <w:spacing w:before="120" w:after="120"/>
              <w:jc w:val="left"/>
              <w:rPr>
                <w:rFonts w:eastAsia="MyriadPro-Light"/>
                <w:sz w:val="22"/>
                <w:szCs w:val="22"/>
                <w:lang w:eastAsia="hu-HU"/>
              </w:rPr>
            </w:pPr>
            <w:r w:rsidRPr="00257D43">
              <w:rPr>
                <w:rFonts w:ascii="MS Gothic" w:eastAsia="MS Gothic" w:hAnsi="MS Gothic" w:cs="MS Gothic" w:hint="eastAsia"/>
                <w:sz w:val="22"/>
                <w:szCs w:val="22"/>
                <w:lang w:eastAsia="hu-HU"/>
              </w:rPr>
              <w:t>◯</w:t>
            </w:r>
            <w:r w:rsidRPr="00257D43">
              <w:rPr>
                <w:rFonts w:eastAsia="MyriadPro-Light"/>
                <w:sz w:val="22"/>
                <w:szCs w:val="22"/>
                <w:lang w:eastAsia="hu-HU"/>
              </w:rPr>
              <w:t xml:space="preserve"> Gazdasági és pénzügyek</w:t>
            </w:r>
          </w:p>
          <w:p w14:paraId="71FE8398" w14:textId="77777777" w:rsidR="00CD6F6B" w:rsidRPr="00257D43" w:rsidRDefault="00CD6F6B" w:rsidP="00B556C7">
            <w:pPr>
              <w:autoSpaceDE w:val="0"/>
              <w:autoSpaceDN w:val="0"/>
              <w:adjustRightInd w:val="0"/>
              <w:spacing w:before="120" w:after="120"/>
              <w:jc w:val="left"/>
              <w:rPr>
                <w:rFonts w:eastAsia="MyriadPro-Light"/>
                <w:sz w:val="22"/>
                <w:szCs w:val="22"/>
                <w:lang w:eastAsia="hu-HU"/>
              </w:rPr>
            </w:pPr>
            <w:r w:rsidRPr="00257D43">
              <w:rPr>
                <w:rFonts w:ascii="MS Gothic" w:eastAsia="MS Gothic" w:hAnsi="MS Gothic" w:cs="MS Gothic" w:hint="eastAsia"/>
                <w:sz w:val="22"/>
                <w:szCs w:val="22"/>
                <w:lang w:eastAsia="hu-HU"/>
              </w:rPr>
              <w:t>◯</w:t>
            </w:r>
            <w:r w:rsidRPr="00257D43">
              <w:rPr>
                <w:rFonts w:eastAsia="MyriadPro-Light"/>
                <w:sz w:val="22"/>
                <w:szCs w:val="22"/>
                <w:lang w:eastAsia="hu-HU"/>
              </w:rPr>
              <w:t xml:space="preserve"> Egészségügy</w:t>
            </w:r>
          </w:p>
        </w:tc>
        <w:tc>
          <w:tcPr>
            <w:tcW w:w="4889" w:type="dxa"/>
            <w:tcBorders>
              <w:top w:val="single" w:sz="4" w:space="0" w:color="auto"/>
              <w:bottom w:val="single" w:sz="4" w:space="0" w:color="auto"/>
            </w:tcBorders>
          </w:tcPr>
          <w:p w14:paraId="4C0B483E" w14:textId="77777777" w:rsidR="00CD6F6B" w:rsidRPr="00257D43" w:rsidRDefault="00CD6F6B" w:rsidP="003B1365">
            <w:pPr>
              <w:autoSpaceDE w:val="0"/>
              <w:autoSpaceDN w:val="0"/>
              <w:adjustRightInd w:val="0"/>
              <w:spacing w:before="120" w:after="120"/>
              <w:jc w:val="left"/>
              <w:rPr>
                <w:rFonts w:eastAsia="MyriadPro-Light"/>
                <w:sz w:val="22"/>
                <w:szCs w:val="22"/>
                <w:lang w:eastAsia="hu-HU"/>
              </w:rPr>
            </w:pPr>
            <w:r w:rsidRPr="00257D43">
              <w:rPr>
                <w:rFonts w:ascii="MS Gothic" w:eastAsia="MS Gothic" w:hAnsi="MS Gothic" w:cs="MS Gothic" w:hint="eastAsia"/>
                <w:sz w:val="22"/>
                <w:szCs w:val="22"/>
                <w:lang w:eastAsia="hu-HU"/>
              </w:rPr>
              <w:t>◯</w:t>
            </w:r>
            <w:r w:rsidRPr="00257D43">
              <w:rPr>
                <w:rFonts w:eastAsia="MyriadPro-Light"/>
                <w:sz w:val="22"/>
                <w:szCs w:val="22"/>
                <w:lang w:eastAsia="hu-HU"/>
              </w:rPr>
              <w:t xml:space="preserve"> Lakásszolgáltatás és közösségi rekreáció</w:t>
            </w:r>
          </w:p>
          <w:p w14:paraId="67DF4D42" w14:textId="77777777" w:rsidR="00CD6F6B" w:rsidRPr="00257D43" w:rsidRDefault="00CD6F6B" w:rsidP="003B1365">
            <w:pPr>
              <w:autoSpaceDE w:val="0"/>
              <w:autoSpaceDN w:val="0"/>
              <w:adjustRightInd w:val="0"/>
              <w:spacing w:before="120" w:after="120"/>
              <w:jc w:val="left"/>
              <w:rPr>
                <w:rFonts w:eastAsia="MyriadPro-Light"/>
                <w:sz w:val="22"/>
                <w:szCs w:val="22"/>
                <w:lang w:eastAsia="hu-HU"/>
              </w:rPr>
            </w:pPr>
            <w:r w:rsidRPr="00257D43">
              <w:rPr>
                <w:rFonts w:ascii="MS Gothic" w:eastAsia="MS Gothic" w:hAnsi="MS Gothic" w:cs="MS Gothic" w:hint="eastAsia"/>
                <w:sz w:val="22"/>
                <w:szCs w:val="22"/>
                <w:lang w:eastAsia="hu-HU"/>
              </w:rPr>
              <w:t>◯</w:t>
            </w:r>
            <w:r w:rsidRPr="00257D43">
              <w:rPr>
                <w:rFonts w:eastAsia="MyriadPro-Light"/>
                <w:sz w:val="22"/>
                <w:szCs w:val="22"/>
                <w:lang w:eastAsia="hu-HU"/>
              </w:rPr>
              <w:t xml:space="preserve"> Szociális védelem</w:t>
            </w:r>
          </w:p>
          <w:p w14:paraId="7CA3DBE7" w14:textId="77777777" w:rsidR="00CD6F6B" w:rsidRPr="00257D43" w:rsidRDefault="00CD6F6B" w:rsidP="00B556C7">
            <w:pPr>
              <w:autoSpaceDE w:val="0"/>
              <w:autoSpaceDN w:val="0"/>
              <w:adjustRightInd w:val="0"/>
              <w:spacing w:before="120" w:after="120"/>
              <w:jc w:val="left"/>
              <w:rPr>
                <w:rFonts w:eastAsia="MyriadPro-Light"/>
                <w:sz w:val="22"/>
                <w:szCs w:val="22"/>
                <w:lang w:eastAsia="hu-HU"/>
              </w:rPr>
            </w:pPr>
            <w:r w:rsidRPr="00257D43">
              <w:rPr>
                <w:rFonts w:ascii="MS Gothic" w:eastAsia="MS Gothic" w:hAnsi="MS Gothic" w:cs="MS Gothic" w:hint="eastAsia"/>
                <w:sz w:val="22"/>
                <w:szCs w:val="22"/>
                <w:lang w:eastAsia="hu-HU"/>
              </w:rPr>
              <w:t>◯</w:t>
            </w:r>
            <w:r w:rsidRPr="00257D43">
              <w:rPr>
                <w:rFonts w:eastAsia="MyriadPro-Light"/>
                <w:sz w:val="22"/>
                <w:szCs w:val="22"/>
                <w:lang w:eastAsia="hu-HU"/>
              </w:rPr>
              <w:t xml:space="preserve"> Szabadidő, kultúra és vallás</w:t>
            </w:r>
          </w:p>
          <w:p w14:paraId="35382195" w14:textId="77777777" w:rsidR="00CD6F6B" w:rsidRPr="00257D43" w:rsidRDefault="00CD6F6B" w:rsidP="00B556C7">
            <w:pPr>
              <w:autoSpaceDE w:val="0"/>
              <w:autoSpaceDN w:val="0"/>
              <w:adjustRightInd w:val="0"/>
              <w:spacing w:before="120" w:after="120"/>
              <w:jc w:val="left"/>
              <w:rPr>
                <w:rFonts w:eastAsia="MyriadPro-Light"/>
                <w:sz w:val="22"/>
                <w:szCs w:val="22"/>
                <w:lang w:eastAsia="hu-HU"/>
              </w:rPr>
            </w:pPr>
            <w:r w:rsidRPr="00257D43">
              <w:rPr>
                <w:rFonts w:ascii="MS Gothic" w:eastAsia="MS Gothic" w:hAnsi="MS Gothic" w:cs="MS Gothic" w:hint="eastAsia"/>
                <w:sz w:val="22"/>
                <w:szCs w:val="22"/>
                <w:lang w:eastAsia="hu-HU"/>
              </w:rPr>
              <w:t>◯</w:t>
            </w:r>
            <w:r w:rsidRPr="00257D43">
              <w:rPr>
                <w:rFonts w:eastAsia="MyriadPro-Light"/>
                <w:sz w:val="22"/>
                <w:szCs w:val="22"/>
                <w:lang w:eastAsia="hu-HU"/>
              </w:rPr>
              <w:t xml:space="preserve"> Oktatás</w:t>
            </w:r>
          </w:p>
          <w:p w14:paraId="456D23ED" w14:textId="77777777" w:rsidR="00CD6F6B" w:rsidRPr="00257D43" w:rsidRDefault="00CD6F6B" w:rsidP="00B556C7">
            <w:pPr>
              <w:autoSpaceDE w:val="0"/>
              <w:autoSpaceDN w:val="0"/>
              <w:adjustRightInd w:val="0"/>
              <w:spacing w:before="120" w:after="120"/>
              <w:jc w:val="left"/>
              <w:rPr>
                <w:rFonts w:eastAsia="MyriadPro-Light"/>
                <w:sz w:val="22"/>
                <w:szCs w:val="22"/>
                <w:lang w:eastAsia="hu-HU"/>
              </w:rPr>
            </w:pPr>
            <w:r w:rsidRPr="00257D43">
              <w:rPr>
                <w:rFonts w:ascii="MS Gothic" w:eastAsia="MS Gothic" w:hAnsi="MS Gothic" w:cs="MS Gothic" w:hint="eastAsia"/>
                <w:sz w:val="22"/>
                <w:szCs w:val="22"/>
                <w:lang w:eastAsia="hu-HU"/>
              </w:rPr>
              <w:t>◯</w:t>
            </w:r>
            <w:r w:rsidRPr="00257D43">
              <w:rPr>
                <w:rFonts w:eastAsia="MyriadPro-Light"/>
                <w:sz w:val="22"/>
                <w:szCs w:val="22"/>
                <w:lang w:eastAsia="hu-HU"/>
              </w:rPr>
              <w:t xml:space="preserve"> Egyéb tevékenység:</w:t>
            </w:r>
          </w:p>
        </w:tc>
      </w:tr>
    </w:tbl>
    <w:p w14:paraId="5A717FDE" w14:textId="77777777" w:rsidR="00CD6F6B" w:rsidRPr="00257D43" w:rsidRDefault="00CD6F6B">
      <w:pPr>
        <w:rPr>
          <w:sz w:val="22"/>
          <w:szCs w:val="22"/>
          <w:lang w:eastAsia="hu-HU"/>
        </w:rPr>
      </w:pPr>
    </w:p>
    <w:p w14:paraId="4F435F62" w14:textId="77777777" w:rsidR="00CD6F6B" w:rsidRPr="00257D43" w:rsidRDefault="00CD6F6B" w:rsidP="00895BDF">
      <w:pPr>
        <w:autoSpaceDE w:val="0"/>
        <w:autoSpaceDN w:val="0"/>
        <w:adjustRightInd w:val="0"/>
        <w:spacing w:before="120" w:after="120"/>
        <w:jc w:val="left"/>
        <w:rPr>
          <w:b/>
          <w:sz w:val="22"/>
          <w:szCs w:val="22"/>
          <w:lang w:eastAsia="hu-HU"/>
        </w:rPr>
      </w:pPr>
      <w:r w:rsidRPr="00257D43">
        <w:rPr>
          <w:b/>
          <w:sz w:val="22"/>
          <w:szCs w:val="22"/>
          <w:lang w:eastAsia="hu-HU"/>
        </w:rPr>
        <w:t>II. szakasz: Tárgy</w:t>
      </w:r>
    </w:p>
    <w:p w14:paraId="66AF167B" w14:textId="77777777" w:rsidR="00CD6F6B" w:rsidRPr="00257D43" w:rsidRDefault="00CD6F6B" w:rsidP="00895BDF">
      <w:pPr>
        <w:spacing w:before="120" w:after="120"/>
        <w:rPr>
          <w:b/>
          <w:sz w:val="22"/>
          <w:szCs w:val="22"/>
          <w:lang w:eastAsia="hu-HU"/>
        </w:rPr>
      </w:pPr>
    </w:p>
    <w:p w14:paraId="65FE4B64" w14:textId="77777777" w:rsidR="00CD6F6B" w:rsidRPr="00257D43" w:rsidRDefault="00CD6F6B" w:rsidP="00895BDF">
      <w:pPr>
        <w:spacing w:before="120" w:after="120"/>
        <w:rPr>
          <w:b/>
          <w:sz w:val="22"/>
          <w:szCs w:val="22"/>
          <w:lang w:eastAsia="hu-HU"/>
        </w:rPr>
      </w:pPr>
      <w:r w:rsidRPr="00257D43">
        <w:rPr>
          <w:b/>
          <w:sz w:val="22"/>
          <w:szCs w:val="22"/>
          <w:lang w:eastAsia="hu-HU"/>
        </w:rPr>
        <w:t xml:space="preserve">II.1) </w:t>
      </w:r>
      <w:bookmarkStart w:id="3" w:name="bookmark8"/>
      <w:r w:rsidRPr="00257D43">
        <w:rPr>
          <w:b/>
          <w:sz w:val="22"/>
          <w:szCs w:val="22"/>
          <w:lang w:eastAsia="hu-HU"/>
        </w:rPr>
        <w:t>A beszerzés mennyisége</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59"/>
        <w:gridCol w:w="1269"/>
      </w:tblGrid>
      <w:tr w:rsidR="00CD6F6B" w:rsidRPr="00257D43" w14:paraId="3A0FA966" w14:textId="77777777" w:rsidTr="004C637A">
        <w:tc>
          <w:tcPr>
            <w:tcW w:w="8359" w:type="dxa"/>
          </w:tcPr>
          <w:p w14:paraId="679F2BF1" w14:textId="7414362C" w:rsidR="00CD6F6B" w:rsidRPr="00257D43" w:rsidRDefault="00CD6F6B" w:rsidP="00294981">
            <w:pPr>
              <w:autoSpaceDE w:val="0"/>
              <w:autoSpaceDN w:val="0"/>
              <w:adjustRightInd w:val="0"/>
              <w:spacing w:before="120" w:after="120"/>
              <w:rPr>
                <w:b/>
                <w:sz w:val="22"/>
                <w:szCs w:val="22"/>
                <w:lang w:eastAsia="hu-HU"/>
              </w:rPr>
            </w:pPr>
            <w:r w:rsidRPr="00257D43">
              <w:rPr>
                <w:b/>
                <w:sz w:val="22"/>
                <w:szCs w:val="22"/>
                <w:lang w:eastAsia="hu-HU"/>
              </w:rPr>
              <w:t>II.1.1) Elnevezés:</w:t>
            </w:r>
            <w:r w:rsidRPr="00257D43">
              <w:rPr>
                <w:rFonts w:eastAsia="Times New Roman"/>
                <w:color w:val="1F497D" w:themeColor="text2"/>
                <w:sz w:val="22"/>
                <w:szCs w:val="22"/>
                <w:lang w:eastAsia="hu-HU"/>
              </w:rPr>
              <w:t xml:space="preserve"> </w:t>
            </w:r>
            <w:r w:rsidR="00294981" w:rsidRPr="00257D43">
              <w:rPr>
                <w:rFonts w:eastAsia="Times New Roman"/>
                <w:color w:val="1F497D" w:themeColor="text2"/>
                <w:sz w:val="22"/>
                <w:szCs w:val="22"/>
                <w:lang w:eastAsia="hu-HU"/>
              </w:rPr>
              <w:t xml:space="preserve">Területrendezés, terület-előkészítés (irtási) munkák ellátása Látrány/Kis-Balaton területén a </w:t>
            </w:r>
            <w:r w:rsidRPr="00257D43">
              <w:rPr>
                <w:rFonts w:eastAsia="Times New Roman"/>
                <w:color w:val="1F497D" w:themeColor="text2"/>
                <w:sz w:val="22"/>
                <w:szCs w:val="22"/>
                <w:lang w:eastAsia="hu-HU"/>
              </w:rPr>
              <w:t xml:space="preserve">Balaton-felvidéki Nemzeti Park Igazgatóság részére a KEHOP-4.1.0-15-2016-00026 azonosító számú, „Élőhelyvédelem és helyreállítás a </w:t>
            </w:r>
            <w:r w:rsidR="00294981" w:rsidRPr="00257D43">
              <w:rPr>
                <w:rFonts w:eastAsia="Times New Roman"/>
                <w:color w:val="1F497D" w:themeColor="text2"/>
                <w:sz w:val="22"/>
                <w:szCs w:val="22"/>
                <w:lang w:eastAsia="hu-HU"/>
              </w:rPr>
              <w:t>Kis- Balaton-medence</w:t>
            </w:r>
            <w:r w:rsidRPr="00257D43">
              <w:rPr>
                <w:rFonts w:eastAsia="Times New Roman"/>
                <w:color w:val="1F497D" w:themeColor="text2"/>
                <w:sz w:val="22"/>
                <w:szCs w:val="22"/>
                <w:lang w:eastAsia="hu-HU"/>
              </w:rPr>
              <w:t xml:space="preserve"> és a </w:t>
            </w:r>
            <w:r w:rsidR="00294981" w:rsidRPr="00257D43">
              <w:rPr>
                <w:rFonts w:eastAsia="Times New Roman"/>
                <w:color w:val="1F497D" w:themeColor="text2"/>
                <w:sz w:val="22"/>
                <w:szCs w:val="22"/>
                <w:lang w:eastAsia="hu-HU"/>
              </w:rPr>
              <w:t>Nyugat- Külső-Somogy</w:t>
            </w:r>
            <w:r w:rsidRPr="00257D43">
              <w:rPr>
                <w:rFonts w:eastAsia="Times New Roman"/>
                <w:color w:val="1F497D" w:themeColor="text2"/>
                <w:sz w:val="22"/>
                <w:szCs w:val="22"/>
                <w:lang w:eastAsia="hu-HU"/>
              </w:rPr>
              <w:t xml:space="preserve"> kistájakon” elnevezésű projekt</w:t>
            </w:r>
            <w:r w:rsidR="00294981" w:rsidRPr="00257D43">
              <w:rPr>
                <w:rFonts w:eastAsia="Times New Roman"/>
                <w:color w:val="1F497D" w:themeColor="text2"/>
                <w:sz w:val="22"/>
                <w:szCs w:val="22"/>
                <w:lang w:eastAsia="hu-HU"/>
              </w:rPr>
              <w:t xml:space="preserve">ben, </w:t>
            </w:r>
            <w:proofErr w:type="spellStart"/>
            <w:r w:rsidR="00D6497C" w:rsidRPr="00257D43">
              <w:rPr>
                <w:rFonts w:eastAsia="Times New Roman"/>
                <w:color w:val="1F497D" w:themeColor="text2"/>
                <w:sz w:val="22"/>
                <w:szCs w:val="22"/>
                <w:lang w:eastAsia="hu-HU"/>
              </w:rPr>
              <w:t>átalányáras</w:t>
            </w:r>
            <w:proofErr w:type="spellEnd"/>
            <w:r w:rsidR="00D6497C" w:rsidRPr="00257D43">
              <w:rPr>
                <w:rFonts w:eastAsia="Times New Roman"/>
                <w:color w:val="1F497D" w:themeColor="text2"/>
                <w:sz w:val="22"/>
                <w:szCs w:val="22"/>
                <w:lang w:eastAsia="hu-HU"/>
              </w:rPr>
              <w:t xml:space="preserve"> </w:t>
            </w:r>
            <w:r w:rsidRPr="00257D43">
              <w:rPr>
                <w:rFonts w:eastAsia="Times New Roman"/>
                <w:color w:val="1F497D" w:themeColor="text2"/>
                <w:sz w:val="22"/>
                <w:szCs w:val="22"/>
                <w:lang w:eastAsia="hu-HU"/>
              </w:rPr>
              <w:t>vállalkozási szerződés keretében.</w:t>
            </w:r>
          </w:p>
        </w:tc>
        <w:tc>
          <w:tcPr>
            <w:tcW w:w="1269" w:type="dxa"/>
          </w:tcPr>
          <w:p w14:paraId="6065BCFA" w14:textId="77777777" w:rsidR="00CD6F6B" w:rsidRPr="00257D43" w:rsidRDefault="00CD6F6B" w:rsidP="003B1365">
            <w:pPr>
              <w:autoSpaceDE w:val="0"/>
              <w:autoSpaceDN w:val="0"/>
              <w:adjustRightInd w:val="0"/>
              <w:spacing w:before="120" w:after="120"/>
              <w:jc w:val="left"/>
              <w:rPr>
                <w:sz w:val="22"/>
                <w:szCs w:val="22"/>
                <w:lang w:eastAsia="hu-HU"/>
              </w:rPr>
            </w:pPr>
            <w:r w:rsidRPr="00257D43">
              <w:rPr>
                <w:rFonts w:eastAsia="MyriadPro-Light"/>
                <w:sz w:val="22"/>
                <w:szCs w:val="22"/>
                <w:lang w:eastAsia="hu-HU"/>
              </w:rPr>
              <w:t xml:space="preserve">Hivatkozási szám: </w:t>
            </w:r>
            <w:r w:rsidRPr="00257D43">
              <w:rPr>
                <w:b/>
                <w:sz w:val="22"/>
                <w:szCs w:val="22"/>
                <w:vertAlign w:val="superscript"/>
                <w:lang w:eastAsia="hu-HU"/>
              </w:rPr>
              <w:t>2</w:t>
            </w:r>
          </w:p>
        </w:tc>
      </w:tr>
      <w:tr w:rsidR="00CD6F6B" w:rsidRPr="00257D43" w14:paraId="5C98A3FA" w14:textId="77777777" w:rsidTr="00294981">
        <w:tc>
          <w:tcPr>
            <w:tcW w:w="9628" w:type="dxa"/>
            <w:gridSpan w:val="2"/>
          </w:tcPr>
          <w:p w14:paraId="05E27B16" w14:textId="77777777" w:rsidR="00CD6F6B" w:rsidRPr="00257D43" w:rsidRDefault="00CD6F6B" w:rsidP="00294981">
            <w:pPr>
              <w:autoSpaceDE w:val="0"/>
              <w:autoSpaceDN w:val="0"/>
              <w:adjustRightInd w:val="0"/>
              <w:spacing w:before="120" w:after="120"/>
              <w:jc w:val="left"/>
              <w:rPr>
                <w:sz w:val="22"/>
                <w:szCs w:val="22"/>
                <w:lang w:eastAsia="hu-HU"/>
              </w:rPr>
            </w:pPr>
            <w:r w:rsidRPr="00257D43">
              <w:rPr>
                <w:rFonts w:eastAsia="MyriadPro-Light"/>
                <w:b/>
                <w:sz w:val="22"/>
                <w:szCs w:val="22"/>
                <w:lang w:eastAsia="hu-HU"/>
              </w:rPr>
              <w:t>II.1.2) Fő CPV-kód</w:t>
            </w:r>
            <w:r w:rsidRPr="00257D43">
              <w:rPr>
                <w:b/>
                <w:sz w:val="22"/>
                <w:szCs w:val="22"/>
                <w:lang w:eastAsia="hu-HU"/>
              </w:rPr>
              <w:t xml:space="preserve">: </w:t>
            </w:r>
            <w:r w:rsidRPr="00257D43">
              <w:rPr>
                <w:rFonts w:eastAsia="Times New Roman"/>
                <w:color w:val="1F497D" w:themeColor="text2"/>
                <w:sz w:val="22"/>
                <w:szCs w:val="22"/>
                <w:lang w:eastAsia="hu-HU"/>
              </w:rPr>
              <w:t xml:space="preserve">770000000 </w:t>
            </w:r>
            <w:r w:rsidRPr="00257D43">
              <w:rPr>
                <w:rFonts w:eastAsia="MyriadPro-Light"/>
                <w:sz w:val="22"/>
                <w:szCs w:val="22"/>
                <w:lang w:eastAsia="hu-HU"/>
              </w:rPr>
              <w:t>Kiegészítő CPV-kód:</w:t>
            </w:r>
            <w:r w:rsidRPr="00257D43">
              <w:rPr>
                <w:rFonts w:eastAsia="Times New Roman"/>
                <w:color w:val="1F497D" w:themeColor="text2"/>
                <w:sz w:val="22"/>
                <w:szCs w:val="22"/>
                <w:lang w:eastAsia="hu-HU"/>
              </w:rPr>
              <w:t xml:space="preserve"> 77230000-1, 773140</w:t>
            </w:r>
            <w:r w:rsidR="00294981" w:rsidRPr="00257D43">
              <w:rPr>
                <w:rFonts w:eastAsia="Times New Roman"/>
                <w:color w:val="1F497D" w:themeColor="text2"/>
                <w:sz w:val="22"/>
                <w:szCs w:val="22"/>
                <w:lang w:eastAsia="hu-HU"/>
              </w:rPr>
              <w:t>00-</w:t>
            </w:r>
            <w:r w:rsidRPr="00257D43">
              <w:rPr>
                <w:rFonts w:eastAsia="Times New Roman"/>
                <w:color w:val="1F497D" w:themeColor="text2"/>
                <w:sz w:val="22"/>
                <w:szCs w:val="22"/>
                <w:lang w:eastAsia="hu-HU"/>
              </w:rPr>
              <w:t>4</w:t>
            </w:r>
          </w:p>
        </w:tc>
      </w:tr>
      <w:tr w:rsidR="00CD6F6B" w:rsidRPr="00257D43" w14:paraId="778A3866" w14:textId="77777777" w:rsidTr="00294981">
        <w:tc>
          <w:tcPr>
            <w:tcW w:w="9628" w:type="dxa"/>
            <w:gridSpan w:val="2"/>
          </w:tcPr>
          <w:p w14:paraId="66D7955F" w14:textId="77777777" w:rsidR="00CD6F6B" w:rsidRPr="00257D43" w:rsidRDefault="00CD6F6B" w:rsidP="00294981">
            <w:pPr>
              <w:autoSpaceDE w:val="0"/>
              <w:autoSpaceDN w:val="0"/>
              <w:adjustRightInd w:val="0"/>
              <w:spacing w:before="120" w:after="120"/>
              <w:jc w:val="left"/>
              <w:rPr>
                <w:sz w:val="22"/>
                <w:szCs w:val="22"/>
                <w:lang w:eastAsia="hu-HU"/>
              </w:rPr>
            </w:pPr>
            <w:r w:rsidRPr="00257D43">
              <w:rPr>
                <w:b/>
                <w:sz w:val="22"/>
                <w:szCs w:val="22"/>
                <w:lang w:eastAsia="hu-HU"/>
              </w:rPr>
              <w:t>II.1.3) A szerződés típusa</w:t>
            </w:r>
            <w:r w:rsidR="00B7350A" w:rsidRPr="00257D43">
              <w:rPr>
                <w:b/>
                <w:sz w:val="22"/>
                <w:szCs w:val="22"/>
                <w:lang w:eastAsia="hu-HU"/>
              </w:rPr>
              <w:t xml:space="preserve"> </w:t>
            </w:r>
            <w:r w:rsidRPr="00257D43">
              <w:rPr>
                <w:rFonts w:ascii="MS Gothic" w:eastAsia="MS Gothic" w:hAnsi="MS Gothic" w:cs="MS Gothic" w:hint="eastAsia"/>
                <w:sz w:val="22"/>
                <w:szCs w:val="22"/>
                <w:lang w:eastAsia="hu-HU"/>
              </w:rPr>
              <w:t>◯</w:t>
            </w:r>
            <w:r w:rsidRPr="00257D43">
              <w:rPr>
                <w:rFonts w:eastAsia="MyriadPro-Light"/>
                <w:sz w:val="22"/>
                <w:szCs w:val="22"/>
                <w:lang w:eastAsia="hu-HU"/>
              </w:rPr>
              <w:t xml:space="preserve">Építési beruházás </w:t>
            </w:r>
            <w:r w:rsidRPr="00257D43">
              <w:rPr>
                <w:rFonts w:ascii="MS Gothic" w:eastAsia="MS Gothic" w:hAnsi="MS Gothic" w:cs="MS Gothic" w:hint="eastAsia"/>
                <w:sz w:val="22"/>
                <w:szCs w:val="22"/>
                <w:lang w:eastAsia="hu-HU"/>
              </w:rPr>
              <w:t>◯</w:t>
            </w:r>
            <w:r w:rsidRPr="00257D43">
              <w:rPr>
                <w:rFonts w:eastAsia="MyriadPro-Light"/>
                <w:sz w:val="22"/>
                <w:szCs w:val="22"/>
                <w:lang w:eastAsia="hu-HU"/>
              </w:rPr>
              <w:t xml:space="preserve">Árubeszerzés </w:t>
            </w:r>
            <w:r w:rsidR="00294981" w:rsidRPr="00257D43">
              <w:rPr>
                <w:rFonts w:ascii="Cambria Math" w:eastAsia="MS Gothic" w:hAnsi="Cambria Math" w:cs="Cambria Math"/>
                <w:color w:val="1F497D" w:themeColor="text2"/>
                <w:sz w:val="22"/>
                <w:szCs w:val="22"/>
                <w:lang w:eastAsia="hu-HU"/>
              </w:rPr>
              <w:t>⊗</w:t>
            </w:r>
            <w:r w:rsidR="00294981" w:rsidRPr="00257D43">
              <w:rPr>
                <w:rFonts w:eastAsia="MS Gothic"/>
                <w:color w:val="1F497D" w:themeColor="text2"/>
                <w:sz w:val="22"/>
                <w:szCs w:val="22"/>
                <w:lang w:eastAsia="hu-HU"/>
              </w:rPr>
              <w:t xml:space="preserve"> </w:t>
            </w:r>
            <w:r w:rsidRPr="00257D43">
              <w:rPr>
                <w:rFonts w:eastAsia="MyriadPro-Light"/>
                <w:sz w:val="22"/>
                <w:szCs w:val="22"/>
                <w:lang w:eastAsia="hu-HU"/>
              </w:rPr>
              <w:t>Szolgáltatás</w:t>
            </w:r>
            <w:r w:rsidR="00294981" w:rsidRPr="00257D43">
              <w:rPr>
                <w:rFonts w:eastAsia="MyriadPro-Light"/>
                <w:sz w:val="22"/>
                <w:szCs w:val="22"/>
                <w:lang w:eastAsia="hu-HU"/>
              </w:rPr>
              <w:t xml:space="preserve"> </w:t>
            </w:r>
            <w:r w:rsidRPr="00257D43">
              <w:rPr>
                <w:rFonts w:eastAsia="MyriadPro-Light"/>
                <w:sz w:val="22"/>
                <w:szCs w:val="22"/>
                <w:lang w:eastAsia="hu-HU"/>
              </w:rPr>
              <w:t>megrendelés</w:t>
            </w:r>
          </w:p>
        </w:tc>
      </w:tr>
      <w:tr w:rsidR="00CD6F6B" w:rsidRPr="00257D43" w14:paraId="5FD14E8D" w14:textId="77777777" w:rsidTr="00294981">
        <w:tc>
          <w:tcPr>
            <w:tcW w:w="9628" w:type="dxa"/>
            <w:gridSpan w:val="2"/>
          </w:tcPr>
          <w:p w14:paraId="0CA2878F" w14:textId="77777777" w:rsidR="00CD6F6B" w:rsidRPr="00257D43" w:rsidRDefault="00CD6F6B" w:rsidP="00895BDF">
            <w:pPr>
              <w:autoSpaceDE w:val="0"/>
              <w:autoSpaceDN w:val="0"/>
              <w:adjustRightInd w:val="0"/>
              <w:spacing w:before="120" w:after="120"/>
              <w:jc w:val="left"/>
              <w:rPr>
                <w:b/>
                <w:sz w:val="22"/>
                <w:szCs w:val="22"/>
                <w:lang w:eastAsia="hu-HU"/>
              </w:rPr>
            </w:pPr>
            <w:r w:rsidRPr="00257D43">
              <w:rPr>
                <w:b/>
                <w:sz w:val="22"/>
                <w:szCs w:val="22"/>
                <w:lang w:eastAsia="hu-HU"/>
              </w:rPr>
              <w:t>II.1.4) Rövid meghatározás:</w:t>
            </w:r>
          </w:p>
          <w:p w14:paraId="52373F02" w14:textId="465DED8D" w:rsidR="00CD6F6B" w:rsidRPr="00257D43" w:rsidRDefault="00CD6F6B" w:rsidP="00294981">
            <w:pPr>
              <w:autoSpaceDE w:val="0"/>
              <w:autoSpaceDN w:val="0"/>
              <w:adjustRightInd w:val="0"/>
              <w:spacing w:before="120" w:after="120"/>
              <w:rPr>
                <w:rFonts w:eastAsia="Times New Roman"/>
                <w:color w:val="1F497D" w:themeColor="text2"/>
                <w:sz w:val="22"/>
                <w:szCs w:val="22"/>
                <w:lang w:eastAsia="hu-HU"/>
              </w:rPr>
            </w:pPr>
            <w:r w:rsidRPr="00257D43">
              <w:rPr>
                <w:rFonts w:eastAsia="Times New Roman"/>
                <w:color w:val="1F497D" w:themeColor="text2"/>
                <w:sz w:val="22"/>
                <w:szCs w:val="22"/>
                <w:lang w:eastAsia="hu-HU"/>
              </w:rPr>
              <w:t xml:space="preserve">Élőhelyvédelem és helyreállítás a Kis-Balaton medence és a </w:t>
            </w:r>
            <w:r w:rsidR="00294981" w:rsidRPr="00257D43">
              <w:rPr>
                <w:rFonts w:eastAsia="Times New Roman"/>
                <w:color w:val="1F497D" w:themeColor="text2"/>
                <w:sz w:val="22"/>
                <w:szCs w:val="22"/>
                <w:lang w:eastAsia="hu-HU"/>
              </w:rPr>
              <w:t>Nyugat- Külső-Somogy</w:t>
            </w:r>
            <w:r w:rsidRPr="00257D43">
              <w:rPr>
                <w:rFonts w:eastAsia="Times New Roman"/>
                <w:color w:val="1F497D" w:themeColor="text2"/>
                <w:sz w:val="22"/>
                <w:szCs w:val="22"/>
                <w:lang w:eastAsia="hu-HU"/>
              </w:rPr>
              <w:t xml:space="preserve"> kistájakon c. projekt keretében összesen 370,9023 ha (A1</w:t>
            </w:r>
            <w:r w:rsidR="007F4923" w:rsidRPr="00257D43">
              <w:rPr>
                <w:rFonts w:eastAsia="Times New Roman"/>
                <w:color w:val="1F497D" w:themeColor="text2"/>
                <w:sz w:val="22"/>
                <w:szCs w:val="22"/>
                <w:lang w:eastAsia="hu-HU"/>
              </w:rPr>
              <w:t xml:space="preserve"> –</w:t>
            </w:r>
            <w:r w:rsidRPr="00257D43">
              <w:rPr>
                <w:rFonts w:eastAsia="Times New Roman"/>
                <w:color w:val="1F497D" w:themeColor="text2"/>
                <w:sz w:val="22"/>
                <w:szCs w:val="22"/>
                <w:lang w:eastAsia="hu-HU"/>
              </w:rPr>
              <w:t xml:space="preserve"> Búzásréti kaszáló</w:t>
            </w:r>
            <w:r w:rsidR="007F4923" w:rsidRPr="00257D43">
              <w:rPr>
                <w:rFonts w:eastAsia="Times New Roman"/>
                <w:color w:val="1F497D" w:themeColor="text2"/>
                <w:sz w:val="22"/>
                <w:szCs w:val="22"/>
                <w:lang w:eastAsia="hu-HU"/>
              </w:rPr>
              <w:t xml:space="preserve"> </w:t>
            </w:r>
            <w:r w:rsidRPr="00257D43">
              <w:rPr>
                <w:rFonts w:eastAsia="Times New Roman"/>
                <w:color w:val="1F497D" w:themeColor="text2"/>
                <w:sz w:val="22"/>
                <w:szCs w:val="22"/>
                <w:lang w:eastAsia="hu-HU"/>
              </w:rPr>
              <w:t>10</w:t>
            </w:r>
            <w:r w:rsidR="00F17C33" w:rsidRPr="00257D43">
              <w:rPr>
                <w:rFonts w:eastAsia="Times New Roman"/>
                <w:color w:val="1F497D" w:themeColor="text2"/>
                <w:sz w:val="22"/>
                <w:szCs w:val="22"/>
                <w:lang w:eastAsia="hu-HU"/>
              </w:rPr>
              <w:t>1</w:t>
            </w:r>
            <w:r w:rsidRPr="00257D43">
              <w:rPr>
                <w:rFonts w:eastAsia="Times New Roman"/>
                <w:color w:val="1F497D" w:themeColor="text2"/>
                <w:sz w:val="22"/>
                <w:szCs w:val="22"/>
                <w:lang w:eastAsia="hu-HU"/>
              </w:rPr>
              <w:t>,</w:t>
            </w:r>
            <w:r w:rsidR="00F17C33" w:rsidRPr="00257D43">
              <w:rPr>
                <w:rFonts w:eastAsia="Times New Roman"/>
                <w:color w:val="1F497D" w:themeColor="text2"/>
                <w:sz w:val="22"/>
                <w:szCs w:val="22"/>
                <w:lang w:eastAsia="hu-HU"/>
              </w:rPr>
              <w:t>5254</w:t>
            </w:r>
            <w:r w:rsidRPr="00257D43">
              <w:rPr>
                <w:rFonts w:eastAsia="Times New Roman"/>
                <w:color w:val="1F497D" w:themeColor="text2"/>
                <w:sz w:val="22"/>
                <w:szCs w:val="22"/>
                <w:lang w:eastAsia="hu-HU"/>
              </w:rPr>
              <w:t xml:space="preserve"> </w:t>
            </w:r>
            <w:proofErr w:type="gramStart"/>
            <w:r w:rsidRPr="00257D43">
              <w:rPr>
                <w:rFonts w:eastAsia="Times New Roman"/>
                <w:color w:val="1F497D" w:themeColor="text2"/>
                <w:sz w:val="22"/>
                <w:szCs w:val="22"/>
                <w:lang w:eastAsia="hu-HU"/>
              </w:rPr>
              <w:t>ha,</w:t>
            </w:r>
            <w:proofErr w:type="gramEnd"/>
            <w:r w:rsidRPr="00257D43">
              <w:rPr>
                <w:rFonts w:eastAsia="Times New Roman"/>
                <w:color w:val="1F497D" w:themeColor="text2"/>
                <w:sz w:val="22"/>
                <w:szCs w:val="22"/>
                <w:lang w:eastAsia="hu-HU"/>
              </w:rPr>
              <w:t xml:space="preserve"> A2</w:t>
            </w:r>
            <w:r w:rsidR="007F4923" w:rsidRPr="00257D43">
              <w:rPr>
                <w:rFonts w:eastAsia="Times New Roman"/>
                <w:color w:val="1F497D" w:themeColor="text2"/>
                <w:sz w:val="22"/>
                <w:szCs w:val="22"/>
                <w:lang w:eastAsia="hu-HU"/>
              </w:rPr>
              <w:t xml:space="preserve"> –</w:t>
            </w:r>
            <w:r w:rsidRPr="00257D43">
              <w:rPr>
                <w:rFonts w:eastAsia="Times New Roman"/>
                <w:color w:val="1F497D" w:themeColor="text2"/>
                <w:sz w:val="22"/>
                <w:szCs w:val="22"/>
                <w:lang w:eastAsia="hu-HU"/>
              </w:rPr>
              <w:t xml:space="preserve"> Kápolnapusztai gyep</w:t>
            </w:r>
            <w:r w:rsidR="00552931" w:rsidRPr="00257D43">
              <w:rPr>
                <w:rFonts w:eastAsia="Times New Roman"/>
                <w:color w:val="1F497D" w:themeColor="text2"/>
                <w:sz w:val="22"/>
                <w:szCs w:val="22"/>
                <w:lang w:eastAsia="hu-HU"/>
              </w:rPr>
              <w:t xml:space="preserve"> </w:t>
            </w:r>
            <w:r w:rsidRPr="00257D43">
              <w:rPr>
                <w:rFonts w:eastAsia="Times New Roman"/>
                <w:color w:val="1F497D" w:themeColor="text2"/>
                <w:sz w:val="22"/>
                <w:szCs w:val="22"/>
                <w:lang w:eastAsia="hu-HU"/>
              </w:rPr>
              <w:t>8</w:t>
            </w:r>
            <w:r w:rsidR="00F17C33" w:rsidRPr="00257D43">
              <w:rPr>
                <w:rFonts w:eastAsia="Times New Roman"/>
                <w:color w:val="1F497D" w:themeColor="text2"/>
                <w:sz w:val="22"/>
                <w:szCs w:val="22"/>
                <w:lang w:eastAsia="hu-HU"/>
              </w:rPr>
              <w:t>6</w:t>
            </w:r>
            <w:r w:rsidRPr="00257D43">
              <w:rPr>
                <w:rFonts w:eastAsia="Times New Roman"/>
                <w:color w:val="1F497D" w:themeColor="text2"/>
                <w:sz w:val="22"/>
                <w:szCs w:val="22"/>
                <w:lang w:eastAsia="hu-HU"/>
              </w:rPr>
              <w:t>,</w:t>
            </w:r>
            <w:r w:rsidR="00F17C33" w:rsidRPr="00257D43">
              <w:rPr>
                <w:rFonts w:eastAsia="Times New Roman"/>
                <w:color w:val="1F497D" w:themeColor="text2"/>
                <w:sz w:val="22"/>
                <w:szCs w:val="22"/>
                <w:lang w:eastAsia="hu-HU"/>
              </w:rPr>
              <w:t>4169</w:t>
            </w:r>
            <w:r w:rsidRPr="00257D43">
              <w:rPr>
                <w:rFonts w:eastAsia="Times New Roman"/>
                <w:color w:val="1F497D" w:themeColor="text2"/>
                <w:sz w:val="22"/>
                <w:szCs w:val="22"/>
                <w:lang w:eastAsia="hu-HU"/>
              </w:rPr>
              <w:t xml:space="preserve"> ha, A4</w:t>
            </w:r>
            <w:r w:rsidR="007F4923" w:rsidRPr="00257D43">
              <w:rPr>
                <w:rFonts w:eastAsia="Times New Roman"/>
                <w:color w:val="1F497D" w:themeColor="text2"/>
                <w:sz w:val="22"/>
                <w:szCs w:val="22"/>
                <w:lang w:eastAsia="hu-HU"/>
              </w:rPr>
              <w:t xml:space="preserve"> –</w:t>
            </w:r>
            <w:r w:rsidR="00552931" w:rsidRPr="00257D43">
              <w:rPr>
                <w:rFonts w:eastAsia="Times New Roman"/>
                <w:color w:val="1F497D" w:themeColor="text2"/>
                <w:sz w:val="22"/>
                <w:szCs w:val="22"/>
                <w:lang w:eastAsia="hu-HU"/>
              </w:rPr>
              <w:t xml:space="preserve"> </w:t>
            </w:r>
            <w:proofErr w:type="spellStart"/>
            <w:r w:rsidRPr="00257D43">
              <w:rPr>
                <w:rFonts w:eastAsia="Times New Roman"/>
                <w:color w:val="1F497D" w:themeColor="text2"/>
                <w:sz w:val="22"/>
                <w:szCs w:val="22"/>
                <w:lang w:eastAsia="hu-HU"/>
              </w:rPr>
              <w:t>Szőkedencsi</w:t>
            </w:r>
            <w:proofErr w:type="spellEnd"/>
            <w:r w:rsidRPr="00257D43">
              <w:rPr>
                <w:rFonts w:eastAsia="Times New Roman"/>
                <w:color w:val="1F497D" w:themeColor="text2"/>
                <w:sz w:val="22"/>
                <w:szCs w:val="22"/>
                <w:lang w:eastAsia="hu-HU"/>
              </w:rPr>
              <w:t xml:space="preserve"> fás legelő</w:t>
            </w:r>
            <w:r w:rsidR="007F4923" w:rsidRPr="00257D43">
              <w:rPr>
                <w:rFonts w:eastAsia="Times New Roman"/>
                <w:color w:val="1F497D" w:themeColor="text2"/>
                <w:sz w:val="22"/>
                <w:szCs w:val="22"/>
                <w:lang w:eastAsia="hu-HU"/>
              </w:rPr>
              <w:t xml:space="preserve"> </w:t>
            </w:r>
            <w:r w:rsidRPr="00257D43">
              <w:rPr>
                <w:rFonts w:eastAsia="Times New Roman"/>
                <w:color w:val="1F497D" w:themeColor="text2"/>
                <w:sz w:val="22"/>
                <w:szCs w:val="22"/>
                <w:lang w:eastAsia="hu-HU"/>
              </w:rPr>
              <w:t>15</w:t>
            </w:r>
            <w:r w:rsidR="00F17C33" w:rsidRPr="00257D43">
              <w:rPr>
                <w:rFonts w:eastAsia="Times New Roman"/>
                <w:color w:val="1F497D" w:themeColor="text2"/>
                <w:sz w:val="22"/>
                <w:szCs w:val="22"/>
                <w:lang w:eastAsia="hu-HU"/>
              </w:rPr>
              <w:t>9</w:t>
            </w:r>
            <w:r w:rsidRPr="00257D43">
              <w:rPr>
                <w:rFonts w:eastAsia="Times New Roman"/>
                <w:color w:val="1F497D" w:themeColor="text2"/>
                <w:sz w:val="22"/>
                <w:szCs w:val="22"/>
                <w:lang w:eastAsia="hu-HU"/>
              </w:rPr>
              <w:t>,</w:t>
            </w:r>
            <w:r w:rsidR="00F17C33" w:rsidRPr="00257D43">
              <w:rPr>
                <w:rFonts w:eastAsia="Times New Roman"/>
                <w:color w:val="1F497D" w:themeColor="text2"/>
                <w:sz w:val="22"/>
                <w:szCs w:val="22"/>
                <w:lang w:eastAsia="hu-HU"/>
              </w:rPr>
              <w:t>1051</w:t>
            </w:r>
            <w:r w:rsidRPr="00257D43">
              <w:rPr>
                <w:rFonts w:eastAsia="Times New Roman"/>
                <w:color w:val="1F497D" w:themeColor="text2"/>
                <w:sz w:val="22"/>
                <w:szCs w:val="22"/>
                <w:lang w:eastAsia="hu-HU"/>
              </w:rPr>
              <w:t xml:space="preserve"> ha, B1 – </w:t>
            </w:r>
            <w:proofErr w:type="spellStart"/>
            <w:r w:rsidRPr="00257D43">
              <w:rPr>
                <w:rFonts w:eastAsia="Times New Roman"/>
                <w:color w:val="1F497D" w:themeColor="text2"/>
                <w:sz w:val="22"/>
                <w:szCs w:val="22"/>
                <w:lang w:eastAsia="hu-HU"/>
              </w:rPr>
              <w:t>Látrányi</w:t>
            </w:r>
            <w:proofErr w:type="spellEnd"/>
            <w:r w:rsidRPr="00257D43">
              <w:rPr>
                <w:rFonts w:eastAsia="Times New Roman"/>
                <w:color w:val="1F497D" w:themeColor="text2"/>
                <w:sz w:val="22"/>
                <w:szCs w:val="22"/>
                <w:lang w:eastAsia="hu-HU"/>
              </w:rPr>
              <w:t xml:space="preserve"> puszta </w:t>
            </w:r>
            <w:r w:rsidR="00F17C33" w:rsidRPr="00257D43">
              <w:rPr>
                <w:rFonts w:eastAsia="Times New Roman"/>
                <w:color w:val="1F497D" w:themeColor="text2"/>
                <w:sz w:val="22"/>
                <w:szCs w:val="22"/>
                <w:lang w:eastAsia="hu-HU"/>
              </w:rPr>
              <w:t>23</w:t>
            </w:r>
            <w:r w:rsidRPr="00257D43">
              <w:rPr>
                <w:rFonts w:eastAsia="Times New Roman"/>
                <w:color w:val="1F497D" w:themeColor="text2"/>
                <w:sz w:val="22"/>
                <w:szCs w:val="22"/>
                <w:lang w:eastAsia="hu-HU"/>
              </w:rPr>
              <w:t>,</w:t>
            </w:r>
            <w:r w:rsidR="00F17C33" w:rsidRPr="00257D43">
              <w:rPr>
                <w:rFonts w:eastAsia="Times New Roman"/>
                <w:color w:val="1F497D" w:themeColor="text2"/>
                <w:sz w:val="22"/>
                <w:szCs w:val="22"/>
                <w:lang w:eastAsia="hu-HU"/>
              </w:rPr>
              <w:t>8549</w:t>
            </w:r>
            <w:r w:rsidRPr="00257D43">
              <w:rPr>
                <w:rFonts w:eastAsia="Times New Roman"/>
                <w:color w:val="1F497D" w:themeColor="text2"/>
                <w:sz w:val="22"/>
                <w:szCs w:val="22"/>
                <w:lang w:eastAsia="hu-HU"/>
              </w:rPr>
              <w:t xml:space="preserve"> ha) természetvédelmi terület élőhelyvédelme és helyreállítása (élőhely rehabilitáció, ill. rekonstrukció megvalósítása) </w:t>
            </w:r>
            <w:proofErr w:type="spellStart"/>
            <w:r w:rsidR="00CB2C97" w:rsidRPr="00257D43">
              <w:rPr>
                <w:rFonts w:eastAsia="Times New Roman"/>
                <w:color w:val="1F497D" w:themeColor="text2"/>
                <w:sz w:val="22"/>
                <w:szCs w:val="22"/>
                <w:lang w:eastAsia="hu-HU"/>
              </w:rPr>
              <w:t>átalányáras</w:t>
            </w:r>
            <w:proofErr w:type="spellEnd"/>
            <w:r w:rsidR="00CB2C97" w:rsidRPr="00257D43">
              <w:rPr>
                <w:rFonts w:eastAsia="Times New Roman"/>
                <w:color w:val="1F497D" w:themeColor="text2"/>
                <w:sz w:val="22"/>
                <w:szCs w:val="22"/>
                <w:lang w:eastAsia="hu-HU"/>
              </w:rPr>
              <w:t xml:space="preserve"> vállalkozási szerződés keretében </w:t>
            </w:r>
            <w:r w:rsidRPr="00257D43">
              <w:rPr>
                <w:rFonts w:eastAsia="Times New Roman"/>
                <w:color w:val="1F497D" w:themeColor="text2"/>
                <w:sz w:val="22"/>
                <w:szCs w:val="22"/>
                <w:lang w:eastAsia="hu-HU"/>
              </w:rPr>
              <w:t xml:space="preserve">a következők szerint.  </w:t>
            </w:r>
          </w:p>
          <w:p w14:paraId="2C790333" w14:textId="77777777" w:rsidR="00294981" w:rsidRPr="00257D43" w:rsidRDefault="00294981" w:rsidP="00294981">
            <w:pPr>
              <w:autoSpaceDE w:val="0"/>
              <w:autoSpaceDN w:val="0"/>
              <w:adjustRightInd w:val="0"/>
              <w:spacing w:before="120" w:after="120"/>
              <w:rPr>
                <w:rFonts w:eastAsia="Times New Roman"/>
                <w:color w:val="1F497D" w:themeColor="text2"/>
                <w:sz w:val="22"/>
                <w:szCs w:val="22"/>
                <w:lang w:eastAsia="hu-HU"/>
              </w:rPr>
            </w:pPr>
            <w:r w:rsidRPr="00257D43">
              <w:rPr>
                <w:rFonts w:eastAsia="Times New Roman"/>
                <w:color w:val="1F497D" w:themeColor="text2"/>
                <w:sz w:val="22"/>
                <w:szCs w:val="22"/>
                <w:lang w:eastAsia="hu-HU"/>
              </w:rPr>
              <w:t xml:space="preserve">Az erdészeti </w:t>
            </w:r>
            <w:proofErr w:type="spellStart"/>
            <w:r w:rsidRPr="00257D43">
              <w:rPr>
                <w:rFonts w:eastAsia="Times New Roman"/>
                <w:color w:val="1F497D" w:themeColor="text2"/>
                <w:sz w:val="22"/>
                <w:szCs w:val="22"/>
                <w:lang w:eastAsia="hu-HU"/>
              </w:rPr>
              <w:t>szárzúzózás</w:t>
            </w:r>
            <w:proofErr w:type="spellEnd"/>
            <w:r w:rsidRPr="00257D43">
              <w:rPr>
                <w:rFonts w:eastAsia="Times New Roman"/>
                <w:color w:val="1F497D" w:themeColor="text2"/>
                <w:sz w:val="22"/>
                <w:szCs w:val="22"/>
                <w:lang w:eastAsia="hu-HU"/>
              </w:rPr>
              <w:t xml:space="preserve"> 2 menetes, vagyis a gépnek 2X kell bejárnia a területet, egymásra merőleges irányban. </w:t>
            </w:r>
          </w:p>
          <w:p w14:paraId="397C7C57" w14:textId="6E9FFDFC" w:rsidR="00CD6F6B" w:rsidRPr="00257D43" w:rsidRDefault="008638DF" w:rsidP="00294981">
            <w:pPr>
              <w:autoSpaceDE w:val="0"/>
              <w:autoSpaceDN w:val="0"/>
              <w:adjustRightInd w:val="0"/>
              <w:spacing w:before="120" w:after="120"/>
              <w:rPr>
                <w:rFonts w:eastAsia="Times New Roman"/>
                <w:color w:val="1F497D" w:themeColor="text2"/>
                <w:sz w:val="22"/>
                <w:szCs w:val="22"/>
                <w:lang w:eastAsia="hu-HU"/>
              </w:rPr>
            </w:pPr>
            <w:r w:rsidRPr="00257D43">
              <w:rPr>
                <w:rFonts w:eastAsia="Times New Roman"/>
                <w:strike/>
                <w:color w:val="1F497D" w:themeColor="text2"/>
                <w:sz w:val="22"/>
                <w:szCs w:val="22"/>
                <w:lang w:eastAsia="hu-HU"/>
              </w:rPr>
              <w:t>F</w:t>
            </w:r>
            <w:r w:rsidRPr="00257D43">
              <w:rPr>
                <w:rFonts w:eastAsia="Times New Roman"/>
                <w:color w:val="1F497D" w:themeColor="text2"/>
                <w:sz w:val="22"/>
                <w:szCs w:val="22"/>
                <w:lang w:eastAsia="hu-HU"/>
              </w:rPr>
              <w:t>eladatok</w:t>
            </w:r>
            <w:r w:rsidR="00CB2C97" w:rsidRPr="00257D43">
              <w:rPr>
                <w:rFonts w:eastAsia="Times New Roman"/>
                <w:color w:val="1F497D" w:themeColor="text2"/>
                <w:sz w:val="22"/>
                <w:szCs w:val="22"/>
                <w:lang w:eastAsia="hu-HU"/>
              </w:rPr>
              <w:t xml:space="preserve"> és mennyiségek</w:t>
            </w:r>
            <w:r w:rsidR="00D6497C" w:rsidRPr="00257D43">
              <w:rPr>
                <w:rFonts w:eastAsia="Times New Roman"/>
                <w:color w:val="1F497D" w:themeColor="text2"/>
                <w:sz w:val="22"/>
                <w:szCs w:val="22"/>
                <w:lang w:eastAsia="hu-HU"/>
              </w:rPr>
              <w:t>:</w:t>
            </w:r>
          </w:p>
          <w:p w14:paraId="77BAF403" w14:textId="77777777" w:rsidR="00CD6F6B" w:rsidRPr="00257D43" w:rsidRDefault="00CD6F6B" w:rsidP="00366D78">
            <w:pPr>
              <w:rPr>
                <w:color w:val="FF0000"/>
                <w:sz w:val="22"/>
                <w:szCs w:val="22"/>
              </w:rPr>
            </w:pPr>
          </w:p>
          <w:tbl>
            <w:tblPr>
              <w:tblW w:w="9392" w:type="dxa"/>
              <w:tblCellMar>
                <w:left w:w="70" w:type="dxa"/>
                <w:right w:w="70" w:type="dxa"/>
              </w:tblCellMar>
              <w:tblLook w:val="00A0" w:firstRow="1" w:lastRow="0" w:firstColumn="1" w:lastColumn="0" w:noHBand="0" w:noVBand="0"/>
            </w:tblPr>
            <w:tblGrid>
              <w:gridCol w:w="2845"/>
              <w:gridCol w:w="1147"/>
              <w:gridCol w:w="1419"/>
              <w:gridCol w:w="1508"/>
              <w:gridCol w:w="1236"/>
              <w:gridCol w:w="1237"/>
            </w:tblGrid>
            <w:tr w:rsidR="00CD6F6B" w:rsidRPr="00257D43" w14:paraId="3BE538E2" w14:textId="77777777" w:rsidTr="0010340D">
              <w:trPr>
                <w:trHeight w:val="765"/>
              </w:trPr>
              <w:tc>
                <w:tcPr>
                  <w:tcW w:w="284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tcPr>
                <w:p w14:paraId="5A301232" w14:textId="77777777" w:rsidR="00CD6F6B" w:rsidRPr="00257D43" w:rsidRDefault="00CD6F6B" w:rsidP="00366D78">
                  <w:pPr>
                    <w:rPr>
                      <w:b/>
                      <w:bCs/>
                      <w:color w:val="000000"/>
                      <w:sz w:val="22"/>
                      <w:szCs w:val="22"/>
                      <w:lang w:eastAsia="hu-HU"/>
                    </w:rPr>
                  </w:pPr>
                  <w:r w:rsidRPr="00257D43">
                    <w:rPr>
                      <w:b/>
                      <w:bCs/>
                      <w:color w:val="000000"/>
                      <w:sz w:val="22"/>
                      <w:szCs w:val="22"/>
                      <w:lang w:eastAsia="hu-HU"/>
                    </w:rPr>
                    <w:t> </w:t>
                  </w:r>
                </w:p>
              </w:tc>
              <w:tc>
                <w:tcPr>
                  <w:tcW w:w="1147" w:type="dxa"/>
                  <w:tcBorders>
                    <w:top w:val="single" w:sz="8" w:space="0" w:color="auto"/>
                    <w:left w:val="nil"/>
                    <w:bottom w:val="nil"/>
                    <w:right w:val="single" w:sz="8" w:space="0" w:color="auto"/>
                  </w:tcBorders>
                  <w:shd w:val="clear" w:color="000000" w:fill="D9D9D9"/>
                  <w:vAlign w:val="center"/>
                </w:tcPr>
                <w:p w14:paraId="0136F2CB" w14:textId="77777777" w:rsidR="00CD6F6B" w:rsidRPr="00257D43" w:rsidRDefault="00CD6F6B" w:rsidP="00366D78">
                  <w:pPr>
                    <w:jc w:val="center"/>
                    <w:rPr>
                      <w:b/>
                      <w:bCs/>
                      <w:color w:val="000000"/>
                      <w:sz w:val="22"/>
                      <w:szCs w:val="22"/>
                      <w:lang w:eastAsia="hu-HU"/>
                    </w:rPr>
                  </w:pPr>
                  <w:r w:rsidRPr="00257D43">
                    <w:rPr>
                      <w:b/>
                      <w:bCs/>
                      <w:color w:val="000000"/>
                      <w:sz w:val="22"/>
                      <w:szCs w:val="22"/>
                      <w:lang w:eastAsia="hu-HU"/>
                    </w:rPr>
                    <w:t>Bozótirtás</w:t>
                  </w:r>
                </w:p>
              </w:tc>
              <w:tc>
                <w:tcPr>
                  <w:tcW w:w="1419" w:type="dxa"/>
                  <w:tcBorders>
                    <w:top w:val="single" w:sz="8" w:space="0" w:color="auto"/>
                    <w:left w:val="nil"/>
                    <w:bottom w:val="nil"/>
                    <w:right w:val="single" w:sz="8" w:space="0" w:color="auto"/>
                  </w:tcBorders>
                  <w:shd w:val="clear" w:color="000000" w:fill="D9D9D9"/>
                  <w:vAlign w:val="center"/>
                </w:tcPr>
                <w:p w14:paraId="340CF511" w14:textId="77777777" w:rsidR="00CD6F6B" w:rsidRPr="00257D43" w:rsidRDefault="00CD6F6B" w:rsidP="00366D78">
                  <w:pPr>
                    <w:jc w:val="center"/>
                    <w:rPr>
                      <w:b/>
                      <w:bCs/>
                      <w:color w:val="000000"/>
                      <w:sz w:val="22"/>
                      <w:szCs w:val="22"/>
                      <w:lang w:eastAsia="hu-HU"/>
                    </w:rPr>
                  </w:pPr>
                  <w:r w:rsidRPr="00257D43">
                    <w:rPr>
                      <w:b/>
                      <w:bCs/>
                      <w:color w:val="000000"/>
                      <w:sz w:val="22"/>
                      <w:szCs w:val="22"/>
                      <w:lang w:eastAsia="hu-HU"/>
                    </w:rPr>
                    <w:t xml:space="preserve">Erdészeti </w:t>
                  </w:r>
                  <w:proofErr w:type="spellStart"/>
                  <w:r w:rsidRPr="00257D43">
                    <w:rPr>
                      <w:b/>
                      <w:bCs/>
                      <w:color w:val="000000"/>
                      <w:sz w:val="22"/>
                      <w:szCs w:val="22"/>
                      <w:lang w:eastAsia="hu-HU"/>
                    </w:rPr>
                    <w:t>szárzúzózás</w:t>
                  </w:r>
                  <w:proofErr w:type="spellEnd"/>
                </w:p>
                <w:p w14:paraId="7022642B" w14:textId="77777777" w:rsidR="004F6E94" w:rsidRPr="00257D43" w:rsidRDefault="004F6E94" w:rsidP="00366D78">
                  <w:pPr>
                    <w:jc w:val="center"/>
                    <w:rPr>
                      <w:b/>
                      <w:bCs/>
                      <w:color w:val="000000"/>
                      <w:sz w:val="22"/>
                      <w:szCs w:val="22"/>
                      <w:lang w:eastAsia="hu-HU"/>
                    </w:rPr>
                  </w:pPr>
                  <w:r w:rsidRPr="00257D43">
                    <w:rPr>
                      <w:b/>
                      <w:bCs/>
                      <w:color w:val="000000"/>
                      <w:sz w:val="22"/>
                      <w:szCs w:val="22"/>
                      <w:lang w:eastAsia="hu-HU"/>
                    </w:rPr>
                    <w:t>mely munkát 2x kell elvégezni!</w:t>
                  </w:r>
                </w:p>
              </w:tc>
              <w:tc>
                <w:tcPr>
                  <w:tcW w:w="1508" w:type="dxa"/>
                  <w:tcBorders>
                    <w:top w:val="single" w:sz="8" w:space="0" w:color="auto"/>
                    <w:left w:val="nil"/>
                    <w:bottom w:val="nil"/>
                    <w:right w:val="single" w:sz="8" w:space="0" w:color="auto"/>
                  </w:tcBorders>
                  <w:shd w:val="clear" w:color="000000" w:fill="D9D9D9"/>
                  <w:vAlign w:val="center"/>
                </w:tcPr>
                <w:p w14:paraId="7269A68A" w14:textId="77777777" w:rsidR="00CD6F6B" w:rsidRPr="00257D43" w:rsidRDefault="00CD6F6B" w:rsidP="004F6E94">
                  <w:pPr>
                    <w:jc w:val="center"/>
                    <w:rPr>
                      <w:b/>
                      <w:bCs/>
                      <w:color w:val="000000"/>
                      <w:sz w:val="22"/>
                      <w:szCs w:val="22"/>
                      <w:lang w:eastAsia="hu-HU"/>
                    </w:rPr>
                  </w:pPr>
                  <w:proofErr w:type="spellStart"/>
                  <w:r w:rsidRPr="00257D43">
                    <w:rPr>
                      <w:b/>
                      <w:bCs/>
                      <w:color w:val="000000"/>
                      <w:sz w:val="22"/>
                      <w:szCs w:val="22"/>
                      <w:lang w:eastAsia="hu-HU"/>
                    </w:rPr>
                    <w:t>Szárzúzózás</w:t>
                  </w:r>
                  <w:proofErr w:type="spellEnd"/>
                  <w:r w:rsidR="00294981" w:rsidRPr="00257D43">
                    <w:rPr>
                      <w:b/>
                      <w:bCs/>
                      <w:color w:val="000000"/>
                      <w:sz w:val="22"/>
                      <w:szCs w:val="22"/>
                      <w:lang w:eastAsia="hu-HU"/>
                    </w:rPr>
                    <w:t xml:space="preserve"> </w:t>
                  </w:r>
                </w:p>
              </w:tc>
              <w:tc>
                <w:tcPr>
                  <w:tcW w:w="1236" w:type="dxa"/>
                  <w:tcBorders>
                    <w:top w:val="single" w:sz="8" w:space="0" w:color="auto"/>
                    <w:left w:val="nil"/>
                    <w:bottom w:val="nil"/>
                    <w:right w:val="single" w:sz="8" w:space="0" w:color="auto"/>
                  </w:tcBorders>
                  <w:shd w:val="clear" w:color="000000" w:fill="D9D9D9"/>
                  <w:vAlign w:val="center"/>
                </w:tcPr>
                <w:p w14:paraId="5A26E75B" w14:textId="77777777" w:rsidR="00CD6F6B" w:rsidRPr="00257D43" w:rsidRDefault="00CD6F6B" w:rsidP="00366D78">
                  <w:pPr>
                    <w:jc w:val="center"/>
                    <w:rPr>
                      <w:b/>
                      <w:bCs/>
                      <w:color w:val="000000"/>
                      <w:sz w:val="22"/>
                      <w:szCs w:val="22"/>
                      <w:lang w:eastAsia="hu-HU"/>
                    </w:rPr>
                  </w:pPr>
                  <w:r w:rsidRPr="00257D43">
                    <w:rPr>
                      <w:b/>
                      <w:bCs/>
                      <w:color w:val="000000"/>
                      <w:sz w:val="22"/>
                      <w:szCs w:val="22"/>
                      <w:lang w:eastAsia="hu-HU"/>
                    </w:rPr>
                    <w:t>Tisztító kaszálás</w:t>
                  </w:r>
                </w:p>
              </w:tc>
              <w:tc>
                <w:tcPr>
                  <w:tcW w:w="1237" w:type="dxa"/>
                  <w:tcBorders>
                    <w:top w:val="single" w:sz="8" w:space="0" w:color="auto"/>
                    <w:left w:val="nil"/>
                    <w:bottom w:val="nil"/>
                    <w:right w:val="single" w:sz="8" w:space="0" w:color="auto"/>
                  </w:tcBorders>
                  <w:shd w:val="clear" w:color="000000" w:fill="D9D9D9"/>
                  <w:vAlign w:val="center"/>
                </w:tcPr>
                <w:p w14:paraId="21866534" w14:textId="77777777" w:rsidR="00CD6F6B" w:rsidRPr="00257D43" w:rsidRDefault="00CD6F6B" w:rsidP="00366D78">
                  <w:pPr>
                    <w:jc w:val="center"/>
                    <w:rPr>
                      <w:b/>
                      <w:bCs/>
                      <w:color w:val="000000"/>
                      <w:sz w:val="22"/>
                      <w:szCs w:val="22"/>
                      <w:lang w:eastAsia="hu-HU"/>
                    </w:rPr>
                  </w:pPr>
                  <w:r w:rsidRPr="00257D43">
                    <w:rPr>
                      <w:b/>
                      <w:bCs/>
                      <w:color w:val="000000"/>
                      <w:sz w:val="22"/>
                      <w:szCs w:val="22"/>
                      <w:lang w:eastAsia="hu-HU"/>
                    </w:rPr>
                    <w:t>Biomassza eltávolítás</w:t>
                  </w:r>
                </w:p>
              </w:tc>
            </w:tr>
            <w:tr w:rsidR="00CD6F6B" w:rsidRPr="00257D43" w14:paraId="7A73EB4B" w14:textId="77777777" w:rsidTr="0010340D">
              <w:trPr>
                <w:trHeight w:val="46"/>
              </w:trPr>
              <w:tc>
                <w:tcPr>
                  <w:tcW w:w="2845" w:type="dxa"/>
                  <w:vMerge/>
                  <w:tcBorders>
                    <w:top w:val="single" w:sz="8" w:space="0" w:color="auto"/>
                    <w:left w:val="single" w:sz="8" w:space="0" w:color="auto"/>
                    <w:bottom w:val="single" w:sz="8" w:space="0" w:color="000000"/>
                    <w:right w:val="single" w:sz="8" w:space="0" w:color="auto"/>
                  </w:tcBorders>
                  <w:vAlign w:val="center"/>
                </w:tcPr>
                <w:p w14:paraId="63C40A65" w14:textId="77777777" w:rsidR="00CD6F6B" w:rsidRPr="00257D43" w:rsidRDefault="00CD6F6B" w:rsidP="00366D78">
                  <w:pPr>
                    <w:rPr>
                      <w:b/>
                      <w:bCs/>
                      <w:color w:val="000000"/>
                      <w:sz w:val="22"/>
                      <w:szCs w:val="22"/>
                      <w:lang w:eastAsia="hu-HU"/>
                    </w:rPr>
                  </w:pPr>
                </w:p>
              </w:tc>
              <w:tc>
                <w:tcPr>
                  <w:tcW w:w="1147" w:type="dxa"/>
                  <w:tcBorders>
                    <w:top w:val="nil"/>
                    <w:left w:val="nil"/>
                    <w:bottom w:val="single" w:sz="8" w:space="0" w:color="auto"/>
                    <w:right w:val="single" w:sz="8" w:space="0" w:color="auto"/>
                  </w:tcBorders>
                  <w:shd w:val="clear" w:color="000000" w:fill="D9D9D9"/>
                  <w:vAlign w:val="center"/>
                </w:tcPr>
                <w:p w14:paraId="72CFABCA" w14:textId="77777777" w:rsidR="00CD6F6B" w:rsidRPr="00257D43" w:rsidRDefault="00CD6F6B" w:rsidP="00366D78">
                  <w:pPr>
                    <w:jc w:val="center"/>
                    <w:rPr>
                      <w:b/>
                      <w:bCs/>
                      <w:color w:val="000000"/>
                      <w:sz w:val="22"/>
                      <w:szCs w:val="22"/>
                      <w:lang w:eastAsia="hu-HU"/>
                    </w:rPr>
                  </w:pPr>
                  <w:r w:rsidRPr="00257D43">
                    <w:rPr>
                      <w:b/>
                      <w:bCs/>
                      <w:color w:val="000000"/>
                      <w:sz w:val="22"/>
                      <w:szCs w:val="22"/>
                      <w:lang w:eastAsia="hu-HU"/>
                    </w:rPr>
                    <w:t>ha</w:t>
                  </w:r>
                </w:p>
              </w:tc>
              <w:tc>
                <w:tcPr>
                  <w:tcW w:w="1419" w:type="dxa"/>
                  <w:tcBorders>
                    <w:top w:val="nil"/>
                    <w:left w:val="nil"/>
                    <w:bottom w:val="single" w:sz="8" w:space="0" w:color="auto"/>
                    <w:right w:val="single" w:sz="8" w:space="0" w:color="auto"/>
                  </w:tcBorders>
                  <w:shd w:val="clear" w:color="000000" w:fill="D9D9D9"/>
                  <w:vAlign w:val="center"/>
                </w:tcPr>
                <w:p w14:paraId="23FE6231" w14:textId="77777777" w:rsidR="00CD6F6B" w:rsidRPr="00257D43" w:rsidRDefault="00CD6F6B" w:rsidP="00366D78">
                  <w:pPr>
                    <w:jc w:val="center"/>
                    <w:rPr>
                      <w:b/>
                      <w:bCs/>
                      <w:color w:val="000000"/>
                      <w:sz w:val="22"/>
                      <w:szCs w:val="22"/>
                      <w:lang w:eastAsia="hu-HU"/>
                    </w:rPr>
                  </w:pPr>
                  <w:r w:rsidRPr="00257D43">
                    <w:rPr>
                      <w:b/>
                      <w:bCs/>
                      <w:color w:val="000000"/>
                      <w:sz w:val="22"/>
                      <w:szCs w:val="22"/>
                      <w:lang w:eastAsia="hu-HU"/>
                    </w:rPr>
                    <w:t>ha*</w:t>
                  </w:r>
                </w:p>
              </w:tc>
              <w:tc>
                <w:tcPr>
                  <w:tcW w:w="1508" w:type="dxa"/>
                  <w:tcBorders>
                    <w:top w:val="nil"/>
                    <w:left w:val="nil"/>
                    <w:bottom w:val="single" w:sz="8" w:space="0" w:color="auto"/>
                    <w:right w:val="single" w:sz="8" w:space="0" w:color="auto"/>
                  </w:tcBorders>
                  <w:shd w:val="clear" w:color="000000" w:fill="D9D9D9"/>
                  <w:vAlign w:val="center"/>
                </w:tcPr>
                <w:p w14:paraId="7109A460" w14:textId="77777777" w:rsidR="00CD6F6B" w:rsidRPr="00257D43" w:rsidRDefault="00CD6F6B" w:rsidP="00366D78">
                  <w:pPr>
                    <w:jc w:val="center"/>
                    <w:rPr>
                      <w:b/>
                      <w:bCs/>
                      <w:color w:val="000000"/>
                      <w:sz w:val="22"/>
                      <w:szCs w:val="22"/>
                      <w:lang w:eastAsia="hu-HU"/>
                    </w:rPr>
                  </w:pPr>
                  <w:r w:rsidRPr="00257D43">
                    <w:rPr>
                      <w:b/>
                      <w:bCs/>
                      <w:color w:val="000000"/>
                      <w:sz w:val="22"/>
                      <w:szCs w:val="22"/>
                      <w:lang w:eastAsia="hu-HU"/>
                    </w:rPr>
                    <w:t xml:space="preserve">ha* </w:t>
                  </w:r>
                </w:p>
              </w:tc>
              <w:tc>
                <w:tcPr>
                  <w:tcW w:w="1236" w:type="dxa"/>
                  <w:tcBorders>
                    <w:top w:val="nil"/>
                    <w:left w:val="nil"/>
                    <w:bottom w:val="single" w:sz="8" w:space="0" w:color="auto"/>
                    <w:right w:val="single" w:sz="8" w:space="0" w:color="auto"/>
                  </w:tcBorders>
                  <w:shd w:val="clear" w:color="000000" w:fill="D9D9D9"/>
                  <w:vAlign w:val="center"/>
                </w:tcPr>
                <w:p w14:paraId="19F3E805" w14:textId="77777777" w:rsidR="00CD6F6B" w:rsidRPr="00257D43" w:rsidRDefault="00CD6F6B" w:rsidP="00366D78">
                  <w:pPr>
                    <w:jc w:val="center"/>
                    <w:rPr>
                      <w:b/>
                      <w:bCs/>
                      <w:color w:val="000000"/>
                      <w:sz w:val="22"/>
                      <w:szCs w:val="22"/>
                      <w:lang w:eastAsia="hu-HU"/>
                    </w:rPr>
                  </w:pPr>
                  <w:r w:rsidRPr="00257D43">
                    <w:rPr>
                      <w:b/>
                      <w:bCs/>
                      <w:color w:val="000000"/>
                      <w:sz w:val="22"/>
                      <w:szCs w:val="22"/>
                      <w:lang w:eastAsia="hu-HU"/>
                    </w:rPr>
                    <w:t>ha*</w:t>
                  </w:r>
                </w:p>
              </w:tc>
              <w:tc>
                <w:tcPr>
                  <w:tcW w:w="1237" w:type="dxa"/>
                  <w:tcBorders>
                    <w:top w:val="nil"/>
                    <w:left w:val="nil"/>
                    <w:bottom w:val="single" w:sz="8" w:space="0" w:color="auto"/>
                    <w:right w:val="single" w:sz="8" w:space="0" w:color="auto"/>
                  </w:tcBorders>
                  <w:shd w:val="clear" w:color="000000" w:fill="D9D9D9"/>
                  <w:vAlign w:val="center"/>
                </w:tcPr>
                <w:p w14:paraId="3D18C615" w14:textId="77777777" w:rsidR="00CD6F6B" w:rsidRPr="00257D43" w:rsidRDefault="00CD6F6B" w:rsidP="00366D78">
                  <w:pPr>
                    <w:jc w:val="center"/>
                    <w:rPr>
                      <w:b/>
                      <w:bCs/>
                      <w:color w:val="000000"/>
                      <w:sz w:val="22"/>
                      <w:szCs w:val="22"/>
                      <w:lang w:eastAsia="hu-HU"/>
                    </w:rPr>
                  </w:pPr>
                  <w:r w:rsidRPr="00257D43">
                    <w:rPr>
                      <w:b/>
                      <w:bCs/>
                      <w:color w:val="000000"/>
                      <w:sz w:val="22"/>
                      <w:szCs w:val="22"/>
                      <w:lang w:eastAsia="hu-HU"/>
                    </w:rPr>
                    <w:t>ha*</w:t>
                  </w:r>
                </w:p>
              </w:tc>
            </w:tr>
            <w:tr w:rsidR="00CD6F6B" w:rsidRPr="00257D43" w14:paraId="675A5C62" w14:textId="77777777" w:rsidTr="0010340D">
              <w:trPr>
                <w:trHeight w:val="498"/>
              </w:trPr>
              <w:tc>
                <w:tcPr>
                  <w:tcW w:w="2845" w:type="dxa"/>
                  <w:tcBorders>
                    <w:top w:val="nil"/>
                    <w:left w:val="single" w:sz="8" w:space="0" w:color="auto"/>
                    <w:bottom w:val="single" w:sz="8" w:space="0" w:color="auto"/>
                    <w:right w:val="single" w:sz="8" w:space="0" w:color="auto"/>
                  </w:tcBorders>
                  <w:vAlign w:val="center"/>
                </w:tcPr>
                <w:p w14:paraId="4C168A04" w14:textId="77777777" w:rsidR="00CD6F6B" w:rsidRPr="00257D43" w:rsidRDefault="00CD6F6B" w:rsidP="00690ECA">
                  <w:pPr>
                    <w:pStyle w:val="ColorfulList-Accent11"/>
                    <w:tabs>
                      <w:tab w:val="left" w:pos="487"/>
                    </w:tabs>
                    <w:spacing w:line="240" w:lineRule="auto"/>
                    <w:ind w:left="0"/>
                    <w:rPr>
                      <w:rFonts w:ascii="Times New Roman" w:hAnsi="Times New Roman"/>
                      <w:b/>
                      <w:bCs/>
                      <w:color w:val="000000"/>
                      <w:lang w:eastAsia="hu-HU"/>
                    </w:rPr>
                  </w:pPr>
                  <w:r w:rsidRPr="00257D43">
                    <w:rPr>
                      <w:rFonts w:ascii="Times New Roman" w:hAnsi="Times New Roman"/>
                      <w:b/>
                      <w:bCs/>
                      <w:color w:val="000000"/>
                      <w:lang w:eastAsia="hu-HU"/>
                    </w:rPr>
                    <w:t>Kápolnapusztai gyepek</w:t>
                  </w:r>
                </w:p>
              </w:tc>
              <w:tc>
                <w:tcPr>
                  <w:tcW w:w="1147" w:type="dxa"/>
                  <w:tcBorders>
                    <w:top w:val="nil"/>
                    <w:left w:val="nil"/>
                    <w:bottom w:val="single" w:sz="8" w:space="0" w:color="auto"/>
                    <w:right w:val="single" w:sz="8" w:space="0" w:color="auto"/>
                  </w:tcBorders>
                  <w:vAlign w:val="center"/>
                </w:tcPr>
                <w:p w14:paraId="17B99957" w14:textId="77777777" w:rsidR="00CD6F6B" w:rsidRPr="00257D43" w:rsidRDefault="00CD6F6B" w:rsidP="00366D78">
                  <w:pPr>
                    <w:jc w:val="right"/>
                    <w:rPr>
                      <w:b/>
                      <w:bCs/>
                      <w:color w:val="000000"/>
                      <w:sz w:val="22"/>
                      <w:szCs w:val="22"/>
                      <w:lang w:eastAsia="hu-HU"/>
                    </w:rPr>
                  </w:pPr>
                  <w:r w:rsidRPr="00257D43">
                    <w:rPr>
                      <w:b/>
                      <w:bCs/>
                      <w:color w:val="000000"/>
                      <w:sz w:val="22"/>
                      <w:szCs w:val="22"/>
                      <w:lang w:eastAsia="hu-HU"/>
                    </w:rPr>
                    <w:t>39,7917</w:t>
                  </w:r>
                </w:p>
              </w:tc>
              <w:tc>
                <w:tcPr>
                  <w:tcW w:w="1419" w:type="dxa"/>
                  <w:tcBorders>
                    <w:top w:val="nil"/>
                    <w:left w:val="nil"/>
                    <w:bottom w:val="single" w:sz="8" w:space="0" w:color="auto"/>
                    <w:right w:val="single" w:sz="8" w:space="0" w:color="auto"/>
                  </w:tcBorders>
                  <w:vAlign w:val="center"/>
                </w:tcPr>
                <w:p w14:paraId="463C68EF" w14:textId="77777777" w:rsidR="00CD6F6B" w:rsidRPr="00257D43" w:rsidRDefault="00CD6F6B" w:rsidP="00366D78">
                  <w:pPr>
                    <w:jc w:val="right"/>
                    <w:rPr>
                      <w:b/>
                      <w:bCs/>
                      <w:color w:val="000000"/>
                      <w:sz w:val="22"/>
                      <w:szCs w:val="22"/>
                      <w:lang w:eastAsia="hu-HU"/>
                    </w:rPr>
                  </w:pPr>
                  <w:r w:rsidRPr="00257D43">
                    <w:rPr>
                      <w:b/>
                      <w:bCs/>
                      <w:color w:val="000000"/>
                      <w:sz w:val="22"/>
                      <w:szCs w:val="22"/>
                      <w:lang w:eastAsia="hu-HU"/>
                    </w:rPr>
                    <w:t>68,3352*</w:t>
                  </w:r>
                </w:p>
              </w:tc>
              <w:tc>
                <w:tcPr>
                  <w:tcW w:w="1508" w:type="dxa"/>
                  <w:tcBorders>
                    <w:top w:val="nil"/>
                    <w:left w:val="nil"/>
                    <w:bottom w:val="single" w:sz="8" w:space="0" w:color="auto"/>
                    <w:right w:val="single" w:sz="8" w:space="0" w:color="auto"/>
                  </w:tcBorders>
                  <w:vAlign w:val="center"/>
                </w:tcPr>
                <w:p w14:paraId="169279DC" w14:textId="77777777" w:rsidR="00CD6F6B" w:rsidRPr="00257D43" w:rsidRDefault="00CD6F6B" w:rsidP="00366D78">
                  <w:pPr>
                    <w:jc w:val="right"/>
                    <w:rPr>
                      <w:b/>
                      <w:bCs/>
                      <w:color w:val="000000"/>
                      <w:sz w:val="22"/>
                      <w:szCs w:val="22"/>
                      <w:lang w:eastAsia="hu-HU"/>
                    </w:rPr>
                  </w:pPr>
                  <w:r w:rsidRPr="00257D43">
                    <w:rPr>
                      <w:b/>
                      <w:bCs/>
                      <w:color w:val="000000"/>
                      <w:sz w:val="22"/>
                      <w:szCs w:val="22"/>
                      <w:lang w:eastAsia="hu-HU"/>
                    </w:rPr>
                    <w:t> </w:t>
                  </w:r>
                </w:p>
              </w:tc>
              <w:tc>
                <w:tcPr>
                  <w:tcW w:w="1236" w:type="dxa"/>
                  <w:tcBorders>
                    <w:top w:val="nil"/>
                    <w:left w:val="nil"/>
                    <w:bottom w:val="single" w:sz="8" w:space="0" w:color="auto"/>
                    <w:right w:val="single" w:sz="8" w:space="0" w:color="auto"/>
                  </w:tcBorders>
                  <w:vAlign w:val="center"/>
                </w:tcPr>
                <w:p w14:paraId="0C59A905" w14:textId="77777777" w:rsidR="00CD6F6B" w:rsidRPr="00257D43" w:rsidRDefault="00CD6F6B" w:rsidP="00366D78">
                  <w:pPr>
                    <w:jc w:val="right"/>
                    <w:rPr>
                      <w:b/>
                      <w:bCs/>
                      <w:color w:val="000000"/>
                      <w:sz w:val="22"/>
                      <w:szCs w:val="22"/>
                      <w:lang w:eastAsia="hu-HU"/>
                    </w:rPr>
                  </w:pPr>
                  <w:r w:rsidRPr="00257D43">
                    <w:rPr>
                      <w:b/>
                      <w:bCs/>
                      <w:color w:val="000000"/>
                      <w:sz w:val="22"/>
                      <w:szCs w:val="22"/>
                      <w:lang w:eastAsia="hu-HU"/>
                    </w:rPr>
                    <w:t> </w:t>
                  </w:r>
                </w:p>
              </w:tc>
              <w:tc>
                <w:tcPr>
                  <w:tcW w:w="1237" w:type="dxa"/>
                  <w:tcBorders>
                    <w:top w:val="nil"/>
                    <w:left w:val="nil"/>
                    <w:bottom w:val="single" w:sz="8" w:space="0" w:color="auto"/>
                    <w:right w:val="single" w:sz="8" w:space="0" w:color="auto"/>
                  </w:tcBorders>
                  <w:vAlign w:val="center"/>
                </w:tcPr>
                <w:p w14:paraId="66B5CBDA" w14:textId="77777777" w:rsidR="00CD6F6B" w:rsidRPr="00257D43" w:rsidRDefault="00CD6F6B" w:rsidP="00366D78">
                  <w:pPr>
                    <w:jc w:val="right"/>
                    <w:rPr>
                      <w:b/>
                      <w:bCs/>
                      <w:color w:val="000000"/>
                      <w:sz w:val="22"/>
                      <w:szCs w:val="22"/>
                      <w:lang w:eastAsia="hu-HU"/>
                    </w:rPr>
                  </w:pPr>
                  <w:r w:rsidRPr="00257D43">
                    <w:rPr>
                      <w:b/>
                      <w:bCs/>
                      <w:color w:val="000000"/>
                      <w:sz w:val="22"/>
                      <w:szCs w:val="22"/>
                      <w:lang w:eastAsia="hu-HU"/>
                    </w:rPr>
                    <w:t>86,4169*</w:t>
                  </w:r>
                </w:p>
              </w:tc>
            </w:tr>
            <w:tr w:rsidR="00CD6F6B" w:rsidRPr="00257D43" w14:paraId="6FBD1126" w14:textId="77777777" w:rsidTr="0010340D">
              <w:trPr>
                <w:trHeight w:val="392"/>
              </w:trPr>
              <w:tc>
                <w:tcPr>
                  <w:tcW w:w="2845" w:type="dxa"/>
                  <w:tcBorders>
                    <w:top w:val="nil"/>
                    <w:left w:val="single" w:sz="8" w:space="0" w:color="auto"/>
                    <w:bottom w:val="single" w:sz="8" w:space="0" w:color="auto"/>
                    <w:right w:val="single" w:sz="8" w:space="0" w:color="auto"/>
                  </w:tcBorders>
                  <w:vAlign w:val="center"/>
                </w:tcPr>
                <w:p w14:paraId="109714EA" w14:textId="77777777" w:rsidR="00CD6F6B" w:rsidRPr="00257D43" w:rsidRDefault="00CD6F6B" w:rsidP="00690ECA">
                  <w:pPr>
                    <w:pStyle w:val="ColorfulList-Accent11"/>
                    <w:tabs>
                      <w:tab w:val="left" w:pos="487"/>
                    </w:tabs>
                    <w:spacing w:line="240" w:lineRule="auto"/>
                    <w:ind w:left="0"/>
                    <w:rPr>
                      <w:rFonts w:ascii="Times New Roman" w:hAnsi="Times New Roman"/>
                      <w:b/>
                      <w:bCs/>
                      <w:color w:val="000000"/>
                      <w:lang w:eastAsia="hu-HU"/>
                    </w:rPr>
                  </w:pPr>
                  <w:r w:rsidRPr="00257D43">
                    <w:rPr>
                      <w:rFonts w:ascii="Times New Roman" w:hAnsi="Times New Roman"/>
                      <w:b/>
                      <w:bCs/>
                      <w:color w:val="000000"/>
                      <w:lang w:eastAsia="hu-HU"/>
                    </w:rPr>
                    <w:t>Búzásrét</w:t>
                  </w:r>
                </w:p>
              </w:tc>
              <w:tc>
                <w:tcPr>
                  <w:tcW w:w="1147" w:type="dxa"/>
                  <w:tcBorders>
                    <w:top w:val="nil"/>
                    <w:left w:val="nil"/>
                    <w:bottom w:val="single" w:sz="8" w:space="0" w:color="auto"/>
                    <w:right w:val="single" w:sz="8" w:space="0" w:color="auto"/>
                  </w:tcBorders>
                  <w:vAlign w:val="center"/>
                </w:tcPr>
                <w:p w14:paraId="0F0A0B69" w14:textId="77777777" w:rsidR="00CD6F6B" w:rsidRPr="00257D43" w:rsidRDefault="00CD6F6B" w:rsidP="00366D78">
                  <w:pPr>
                    <w:jc w:val="right"/>
                    <w:rPr>
                      <w:b/>
                      <w:bCs/>
                      <w:color w:val="000000"/>
                      <w:sz w:val="22"/>
                      <w:szCs w:val="22"/>
                      <w:lang w:eastAsia="hu-HU"/>
                    </w:rPr>
                  </w:pPr>
                  <w:r w:rsidRPr="00257D43">
                    <w:rPr>
                      <w:b/>
                      <w:bCs/>
                      <w:color w:val="000000"/>
                      <w:sz w:val="22"/>
                      <w:szCs w:val="22"/>
                      <w:lang w:eastAsia="hu-HU"/>
                    </w:rPr>
                    <w:t>39,1108</w:t>
                  </w:r>
                </w:p>
              </w:tc>
              <w:tc>
                <w:tcPr>
                  <w:tcW w:w="1419" w:type="dxa"/>
                  <w:tcBorders>
                    <w:top w:val="nil"/>
                    <w:left w:val="nil"/>
                    <w:bottom w:val="single" w:sz="8" w:space="0" w:color="auto"/>
                    <w:right w:val="single" w:sz="8" w:space="0" w:color="auto"/>
                  </w:tcBorders>
                  <w:vAlign w:val="center"/>
                </w:tcPr>
                <w:p w14:paraId="0F6469AE" w14:textId="77777777" w:rsidR="00CD6F6B" w:rsidRPr="00257D43" w:rsidRDefault="00CD6F6B" w:rsidP="00366D78">
                  <w:pPr>
                    <w:jc w:val="right"/>
                    <w:rPr>
                      <w:b/>
                      <w:bCs/>
                      <w:color w:val="000000"/>
                      <w:sz w:val="22"/>
                      <w:szCs w:val="22"/>
                      <w:lang w:eastAsia="hu-HU"/>
                    </w:rPr>
                  </w:pPr>
                  <w:r w:rsidRPr="00257D43">
                    <w:rPr>
                      <w:b/>
                      <w:bCs/>
                      <w:color w:val="000000"/>
                      <w:sz w:val="22"/>
                      <w:szCs w:val="22"/>
                      <w:lang w:eastAsia="hu-HU"/>
                    </w:rPr>
                    <w:t>39,1108*</w:t>
                  </w:r>
                </w:p>
              </w:tc>
              <w:tc>
                <w:tcPr>
                  <w:tcW w:w="1508" w:type="dxa"/>
                  <w:tcBorders>
                    <w:top w:val="nil"/>
                    <w:left w:val="nil"/>
                    <w:bottom w:val="single" w:sz="8" w:space="0" w:color="auto"/>
                    <w:right w:val="single" w:sz="8" w:space="0" w:color="auto"/>
                  </w:tcBorders>
                  <w:vAlign w:val="center"/>
                </w:tcPr>
                <w:p w14:paraId="1A36E3F9" w14:textId="77777777" w:rsidR="00CD6F6B" w:rsidRPr="00257D43" w:rsidRDefault="00CD6F6B" w:rsidP="00366D78">
                  <w:pPr>
                    <w:jc w:val="right"/>
                    <w:rPr>
                      <w:b/>
                      <w:bCs/>
                      <w:color w:val="000000"/>
                      <w:sz w:val="22"/>
                      <w:szCs w:val="22"/>
                      <w:lang w:eastAsia="hu-HU"/>
                    </w:rPr>
                  </w:pPr>
                  <w:r w:rsidRPr="00257D43">
                    <w:rPr>
                      <w:b/>
                      <w:bCs/>
                      <w:color w:val="000000"/>
                      <w:sz w:val="22"/>
                      <w:szCs w:val="22"/>
                      <w:lang w:eastAsia="hu-HU"/>
                    </w:rPr>
                    <w:t> </w:t>
                  </w:r>
                </w:p>
              </w:tc>
              <w:tc>
                <w:tcPr>
                  <w:tcW w:w="1236" w:type="dxa"/>
                  <w:tcBorders>
                    <w:top w:val="nil"/>
                    <w:left w:val="nil"/>
                    <w:bottom w:val="single" w:sz="8" w:space="0" w:color="auto"/>
                    <w:right w:val="single" w:sz="8" w:space="0" w:color="auto"/>
                  </w:tcBorders>
                  <w:vAlign w:val="center"/>
                </w:tcPr>
                <w:p w14:paraId="46D47DEE" w14:textId="77777777" w:rsidR="00CD6F6B" w:rsidRPr="00257D43" w:rsidRDefault="00CD6F6B" w:rsidP="00366D78">
                  <w:pPr>
                    <w:jc w:val="right"/>
                    <w:rPr>
                      <w:b/>
                      <w:bCs/>
                      <w:color w:val="000000"/>
                      <w:sz w:val="22"/>
                      <w:szCs w:val="22"/>
                      <w:lang w:eastAsia="hu-HU"/>
                    </w:rPr>
                  </w:pPr>
                  <w:r w:rsidRPr="00257D43">
                    <w:rPr>
                      <w:b/>
                      <w:bCs/>
                      <w:color w:val="000000"/>
                      <w:sz w:val="22"/>
                      <w:szCs w:val="22"/>
                      <w:lang w:eastAsia="hu-HU"/>
                    </w:rPr>
                    <w:t> </w:t>
                  </w:r>
                </w:p>
              </w:tc>
              <w:tc>
                <w:tcPr>
                  <w:tcW w:w="1237" w:type="dxa"/>
                  <w:tcBorders>
                    <w:top w:val="nil"/>
                    <w:left w:val="nil"/>
                    <w:bottom w:val="single" w:sz="8" w:space="0" w:color="auto"/>
                    <w:right w:val="single" w:sz="8" w:space="0" w:color="auto"/>
                  </w:tcBorders>
                  <w:vAlign w:val="center"/>
                </w:tcPr>
                <w:p w14:paraId="60EFEF52" w14:textId="77777777" w:rsidR="00CD6F6B" w:rsidRPr="00257D43" w:rsidRDefault="00CD6F6B" w:rsidP="00366D78">
                  <w:pPr>
                    <w:jc w:val="right"/>
                    <w:rPr>
                      <w:b/>
                      <w:bCs/>
                      <w:color w:val="000000"/>
                      <w:sz w:val="22"/>
                      <w:szCs w:val="22"/>
                      <w:lang w:eastAsia="hu-HU"/>
                    </w:rPr>
                  </w:pPr>
                  <w:r w:rsidRPr="00257D43">
                    <w:rPr>
                      <w:b/>
                      <w:bCs/>
                      <w:color w:val="000000"/>
                      <w:sz w:val="22"/>
                      <w:szCs w:val="22"/>
                      <w:lang w:eastAsia="hu-HU"/>
                    </w:rPr>
                    <w:t>101,5254*</w:t>
                  </w:r>
                </w:p>
              </w:tc>
            </w:tr>
            <w:tr w:rsidR="00CD6F6B" w:rsidRPr="00257D43" w14:paraId="39B93664" w14:textId="77777777" w:rsidTr="0010340D">
              <w:trPr>
                <w:trHeight w:val="428"/>
              </w:trPr>
              <w:tc>
                <w:tcPr>
                  <w:tcW w:w="2845" w:type="dxa"/>
                  <w:tcBorders>
                    <w:top w:val="nil"/>
                    <w:left w:val="single" w:sz="8" w:space="0" w:color="auto"/>
                    <w:bottom w:val="single" w:sz="8" w:space="0" w:color="auto"/>
                    <w:right w:val="single" w:sz="8" w:space="0" w:color="auto"/>
                  </w:tcBorders>
                  <w:vAlign w:val="center"/>
                </w:tcPr>
                <w:p w14:paraId="4347E261" w14:textId="77777777" w:rsidR="00CD6F6B" w:rsidRPr="00257D43" w:rsidRDefault="00CD6F6B" w:rsidP="00690ECA">
                  <w:pPr>
                    <w:pStyle w:val="ColorfulList-Accent11"/>
                    <w:tabs>
                      <w:tab w:val="left" w:pos="487"/>
                    </w:tabs>
                    <w:spacing w:line="240" w:lineRule="auto"/>
                    <w:ind w:left="0"/>
                    <w:rPr>
                      <w:rFonts w:ascii="Times New Roman" w:hAnsi="Times New Roman"/>
                      <w:b/>
                      <w:bCs/>
                      <w:color w:val="000000"/>
                      <w:lang w:eastAsia="hu-HU"/>
                    </w:rPr>
                  </w:pPr>
                  <w:proofErr w:type="spellStart"/>
                  <w:r w:rsidRPr="00257D43">
                    <w:rPr>
                      <w:rFonts w:ascii="Times New Roman" w:hAnsi="Times New Roman"/>
                      <w:b/>
                      <w:bCs/>
                      <w:color w:val="000000"/>
                      <w:lang w:eastAsia="hu-HU"/>
                    </w:rPr>
                    <w:t>Szőkedencsi</w:t>
                  </w:r>
                  <w:proofErr w:type="spellEnd"/>
                  <w:r w:rsidRPr="00257D43">
                    <w:rPr>
                      <w:rFonts w:ascii="Times New Roman" w:hAnsi="Times New Roman"/>
                      <w:b/>
                      <w:bCs/>
                      <w:color w:val="000000"/>
                      <w:lang w:eastAsia="hu-HU"/>
                    </w:rPr>
                    <w:t xml:space="preserve"> fáslegelő</w:t>
                  </w:r>
                </w:p>
              </w:tc>
              <w:tc>
                <w:tcPr>
                  <w:tcW w:w="1147" w:type="dxa"/>
                  <w:tcBorders>
                    <w:top w:val="nil"/>
                    <w:left w:val="nil"/>
                    <w:bottom w:val="single" w:sz="8" w:space="0" w:color="auto"/>
                    <w:right w:val="single" w:sz="8" w:space="0" w:color="auto"/>
                  </w:tcBorders>
                  <w:vAlign w:val="center"/>
                </w:tcPr>
                <w:p w14:paraId="37C47B94" w14:textId="77777777" w:rsidR="00CD6F6B" w:rsidRPr="00257D43" w:rsidRDefault="00CD6F6B" w:rsidP="00366D78">
                  <w:pPr>
                    <w:jc w:val="right"/>
                    <w:rPr>
                      <w:b/>
                      <w:bCs/>
                      <w:color w:val="000000"/>
                      <w:sz w:val="22"/>
                      <w:szCs w:val="22"/>
                      <w:lang w:eastAsia="hu-HU"/>
                    </w:rPr>
                  </w:pPr>
                  <w:r w:rsidRPr="00257D43">
                    <w:rPr>
                      <w:b/>
                      <w:bCs/>
                      <w:color w:val="000000"/>
                      <w:sz w:val="22"/>
                      <w:szCs w:val="22"/>
                      <w:lang w:eastAsia="hu-HU"/>
                    </w:rPr>
                    <w:t>67,7503</w:t>
                  </w:r>
                </w:p>
              </w:tc>
              <w:tc>
                <w:tcPr>
                  <w:tcW w:w="1419" w:type="dxa"/>
                  <w:tcBorders>
                    <w:top w:val="nil"/>
                    <w:left w:val="nil"/>
                    <w:bottom w:val="single" w:sz="8" w:space="0" w:color="auto"/>
                    <w:right w:val="single" w:sz="8" w:space="0" w:color="auto"/>
                  </w:tcBorders>
                  <w:vAlign w:val="center"/>
                </w:tcPr>
                <w:p w14:paraId="07C5BC87" w14:textId="0ADFA8DB" w:rsidR="00CD6F6B" w:rsidRPr="00257D43" w:rsidRDefault="00CD6F6B" w:rsidP="00552931">
                  <w:pPr>
                    <w:jc w:val="right"/>
                    <w:rPr>
                      <w:b/>
                      <w:bCs/>
                      <w:color w:val="000000"/>
                      <w:sz w:val="22"/>
                      <w:szCs w:val="22"/>
                      <w:lang w:eastAsia="hu-HU"/>
                    </w:rPr>
                  </w:pPr>
                  <w:r w:rsidRPr="00257D43">
                    <w:rPr>
                      <w:b/>
                      <w:bCs/>
                      <w:color w:val="000000"/>
                      <w:sz w:val="22"/>
                      <w:szCs w:val="22"/>
                      <w:lang w:eastAsia="hu-HU"/>
                    </w:rPr>
                    <w:t>15</w:t>
                  </w:r>
                  <w:r w:rsidR="00552931" w:rsidRPr="00257D43">
                    <w:rPr>
                      <w:b/>
                      <w:bCs/>
                      <w:color w:val="000000"/>
                      <w:sz w:val="22"/>
                      <w:szCs w:val="22"/>
                      <w:lang w:eastAsia="hu-HU"/>
                    </w:rPr>
                    <w:t>3</w:t>
                  </w:r>
                  <w:r w:rsidRPr="00257D43">
                    <w:rPr>
                      <w:b/>
                      <w:bCs/>
                      <w:color w:val="000000"/>
                      <w:sz w:val="22"/>
                      <w:szCs w:val="22"/>
                      <w:lang w:eastAsia="hu-HU"/>
                    </w:rPr>
                    <w:t>,8951*</w:t>
                  </w:r>
                </w:p>
              </w:tc>
              <w:tc>
                <w:tcPr>
                  <w:tcW w:w="1508" w:type="dxa"/>
                  <w:tcBorders>
                    <w:top w:val="nil"/>
                    <w:left w:val="nil"/>
                    <w:bottom w:val="single" w:sz="8" w:space="0" w:color="auto"/>
                    <w:right w:val="single" w:sz="8" w:space="0" w:color="auto"/>
                  </w:tcBorders>
                  <w:vAlign w:val="center"/>
                </w:tcPr>
                <w:p w14:paraId="47DE3FC3" w14:textId="77777777" w:rsidR="00CD6F6B" w:rsidRPr="00257D43" w:rsidRDefault="00CD6F6B" w:rsidP="00366D78">
                  <w:pPr>
                    <w:jc w:val="right"/>
                    <w:rPr>
                      <w:b/>
                      <w:bCs/>
                      <w:color w:val="000000"/>
                      <w:sz w:val="22"/>
                      <w:szCs w:val="22"/>
                      <w:lang w:eastAsia="hu-HU"/>
                    </w:rPr>
                  </w:pPr>
                  <w:r w:rsidRPr="00257D43">
                    <w:rPr>
                      <w:b/>
                      <w:bCs/>
                      <w:color w:val="000000"/>
                      <w:sz w:val="22"/>
                      <w:szCs w:val="22"/>
                      <w:lang w:eastAsia="hu-HU"/>
                    </w:rPr>
                    <w:t> </w:t>
                  </w:r>
                </w:p>
              </w:tc>
              <w:tc>
                <w:tcPr>
                  <w:tcW w:w="1236" w:type="dxa"/>
                  <w:tcBorders>
                    <w:top w:val="nil"/>
                    <w:left w:val="nil"/>
                    <w:bottom w:val="single" w:sz="8" w:space="0" w:color="auto"/>
                    <w:right w:val="single" w:sz="8" w:space="0" w:color="auto"/>
                  </w:tcBorders>
                  <w:vAlign w:val="center"/>
                </w:tcPr>
                <w:p w14:paraId="344108F0" w14:textId="77777777" w:rsidR="00CD6F6B" w:rsidRPr="00257D43" w:rsidRDefault="00CD6F6B" w:rsidP="00366D78">
                  <w:pPr>
                    <w:jc w:val="right"/>
                    <w:rPr>
                      <w:b/>
                      <w:bCs/>
                      <w:color w:val="000000"/>
                      <w:sz w:val="22"/>
                      <w:szCs w:val="22"/>
                      <w:lang w:eastAsia="hu-HU"/>
                    </w:rPr>
                  </w:pPr>
                  <w:r w:rsidRPr="00257D43">
                    <w:rPr>
                      <w:b/>
                      <w:bCs/>
                      <w:color w:val="000000"/>
                      <w:sz w:val="22"/>
                      <w:szCs w:val="22"/>
                      <w:lang w:eastAsia="hu-HU"/>
                    </w:rPr>
                    <w:t> </w:t>
                  </w:r>
                </w:p>
              </w:tc>
              <w:tc>
                <w:tcPr>
                  <w:tcW w:w="1237" w:type="dxa"/>
                  <w:tcBorders>
                    <w:top w:val="nil"/>
                    <w:left w:val="nil"/>
                    <w:bottom w:val="single" w:sz="8" w:space="0" w:color="auto"/>
                    <w:right w:val="single" w:sz="8" w:space="0" w:color="auto"/>
                  </w:tcBorders>
                  <w:vAlign w:val="center"/>
                </w:tcPr>
                <w:p w14:paraId="3E00A4A5" w14:textId="77777777" w:rsidR="00CD6F6B" w:rsidRPr="00257D43" w:rsidRDefault="00CD6F6B" w:rsidP="00366D78">
                  <w:pPr>
                    <w:jc w:val="right"/>
                    <w:rPr>
                      <w:b/>
                      <w:bCs/>
                      <w:color w:val="000000"/>
                      <w:sz w:val="22"/>
                      <w:szCs w:val="22"/>
                      <w:lang w:eastAsia="hu-HU"/>
                    </w:rPr>
                  </w:pPr>
                  <w:r w:rsidRPr="00257D43">
                    <w:rPr>
                      <w:b/>
                      <w:bCs/>
                      <w:color w:val="000000"/>
                      <w:sz w:val="22"/>
                      <w:szCs w:val="22"/>
                      <w:lang w:eastAsia="hu-HU"/>
                    </w:rPr>
                    <w:t>159,1051*</w:t>
                  </w:r>
                </w:p>
              </w:tc>
            </w:tr>
            <w:tr w:rsidR="00CD6F6B" w:rsidRPr="00257D43" w14:paraId="55A43105" w14:textId="77777777" w:rsidTr="0010340D">
              <w:trPr>
                <w:trHeight w:val="390"/>
              </w:trPr>
              <w:tc>
                <w:tcPr>
                  <w:tcW w:w="2845" w:type="dxa"/>
                  <w:tcBorders>
                    <w:top w:val="nil"/>
                    <w:left w:val="single" w:sz="8" w:space="0" w:color="auto"/>
                    <w:bottom w:val="double" w:sz="6" w:space="0" w:color="auto"/>
                    <w:right w:val="single" w:sz="8" w:space="0" w:color="auto"/>
                  </w:tcBorders>
                  <w:vAlign w:val="center"/>
                </w:tcPr>
                <w:p w14:paraId="11687C1D" w14:textId="77777777" w:rsidR="00CD6F6B" w:rsidRPr="00257D43" w:rsidRDefault="00CD6F6B" w:rsidP="00690ECA">
                  <w:pPr>
                    <w:pStyle w:val="ColorfulList-Accent11"/>
                    <w:tabs>
                      <w:tab w:val="left" w:pos="487"/>
                    </w:tabs>
                    <w:spacing w:line="240" w:lineRule="auto"/>
                    <w:ind w:left="0"/>
                    <w:rPr>
                      <w:rFonts w:ascii="Times New Roman" w:hAnsi="Times New Roman"/>
                      <w:b/>
                      <w:bCs/>
                      <w:color w:val="000000"/>
                      <w:lang w:eastAsia="hu-HU"/>
                    </w:rPr>
                  </w:pPr>
                  <w:proofErr w:type="spellStart"/>
                  <w:r w:rsidRPr="00257D43">
                    <w:rPr>
                      <w:rFonts w:ascii="Times New Roman" w:hAnsi="Times New Roman"/>
                      <w:b/>
                      <w:bCs/>
                      <w:color w:val="000000"/>
                      <w:lang w:eastAsia="hu-HU"/>
                    </w:rPr>
                    <w:t>Látrányi</w:t>
                  </w:r>
                  <w:proofErr w:type="spellEnd"/>
                  <w:r w:rsidRPr="00257D43">
                    <w:rPr>
                      <w:rFonts w:ascii="Times New Roman" w:hAnsi="Times New Roman"/>
                      <w:b/>
                      <w:bCs/>
                      <w:color w:val="000000"/>
                      <w:lang w:eastAsia="hu-HU"/>
                    </w:rPr>
                    <w:t xml:space="preserve"> puszta</w:t>
                  </w:r>
                </w:p>
              </w:tc>
              <w:tc>
                <w:tcPr>
                  <w:tcW w:w="1147" w:type="dxa"/>
                  <w:tcBorders>
                    <w:top w:val="nil"/>
                    <w:left w:val="nil"/>
                    <w:bottom w:val="double" w:sz="6" w:space="0" w:color="auto"/>
                    <w:right w:val="single" w:sz="8" w:space="0" w:color="auto"/>
                  </w:tcBorders>
                  <w:vAlign w:val="center"/>
                </w:tcPr>
                <w:p w14:paraId="706E1995" w14:textId="77777777" w:rsidR="00CD6F6B" w:rsidRPr="00257D43" w:rsidRDefault="00CD6F6B" w:rsidP="00366D78">
                  <w:pPr>
                    <w:rPr>
                      <w:b/>
                      <w:bCs/>
                      <w:color w:val="000000"/>
                      <w:sz w:val="22"/>
                      <w:szCs w:val="22"/>
                      <w:lang w:eastAsia="hu-HU"/>
                    </w:rPr>
                  </w:pPr>
                  <w:r w:rsidRPr="00257D43">
                    <w:rPr>
                      <w:b/>
                      <w:bCs/>
                      <w:color w:val="000000"/>
                      <w:sz w:val="22"/>
                      <w:szCs w:val="22"/>
                      <w:lang w:eastAsia="hu-HU"/>
                    </w:rPr>
                    <w:t> </w:t>
                  </w:r>
                </w:p>
              </w:tc>
              <w:tc>
                <w:tcPr>
                  <w:tcW w:w="1419" w:type="dxa"/>
                  <w:tcBorders>
                    <w:top w:val="nil"/>
                    <w:left w:val="nil"/>
                    <w:bottom w:val="double" w:sz="6" w:space="0" w:color="auto"/>
                    <w:right w:val="single" w:sz="8" w:space="0" w:color="auto"/>
                  </w:tcBorders>
                  <w:vAlign w:val="center"/>
                </w:tcPr>
                <w:p w14:paraId="4AD85A0C" w14:textId="77777777" w:rsidR="00CD6F6B" w:rsidRPr="00257D43" w:rsidRDefault="00CD6F6B" w:rsidP="00366D78">
                  <w:pPr>
                    <w:jc w:val="right"/>
                    <w:rPr>
                      <w:b/>
                      <w:bCs/>
                      <w:color w:val="000000"/>
                      <w:sz w:val="22"/>
                      <w:szCs w:val="22"/>
                      <w:lang w:eastAsia="hu-HU"/>
                    </w:rPr>
                  </w:pPr>
                  <w:r w:rsidRPr="00257D43">
                    <w:rPr>
                      <w:b/>
                      <w:bCs/>
                      <w:color w:val="000000"/>
                      <w:sz w:val="22"/>
                      <w:szCs w:val="22"/>
                      <w:lang w:eastAsia="hu-HU"/>
                    </w:rPr>
                    <w:t>15,3917*</w:t>
                  </w:r>
                </w:p>
              </w:tc>
              <w:tc>
                <w:tcPr>
                  <w:tcW w:w="1508" w:type="dxa"/>
                  <w:tcBorders>
                    <w:top w:val="nil"/>
                    <w:left w:val="nil"/>
                    <w:bottom w:val="double" w:sz="6" w:space="0" w:color="auto"/>
                    <w:right w:val="single" w:sz="8" w:space="0" w:color="auto"/>
                  </w:tcBorders>
                  <w:vAlign w:val="center"/>
                </w:tcPr>
                <w:p w14:paraId="69034E02" w14:textId="77777777" w:rsidR="00CD6F6B" w:rsidRPr="00257D43" w:rsidRDefault="00CD6F6B" w:rsidP="00366D78">
                  <w:pPr>
                    <w:jc w:val="right"/>
                    <w:rPr>
                      <w:b/>
                      <w:bCs/>
                      <w:color w:val="000000"/>
                      <w:sz w:val="22"/>
                      <w:szCs w:val="22"/>
                      <w:lang w:eastAsia="hu-HU"/>
                    </w:rPr>
                  </w:pPr>
                  <w:r w:rsidRPr="00257D43">
                    <w:rPr>
                      <w:b/>
                      <w:bCs/>
                      <w:color w:val="000000"/>
                      <w:sz w:val="22"/>
                      <w:szCs w:val="22"/>
                      <w:lang w:eastAsia="hu-HU"/>
                    </w:rPr>
                    <w:t>23,8549*</w:t>
                  </w:r>
                </w:p>
              </w:tc>
              <w:tc>
                <w:tcPr>
                  <w:tcW w:w="1236" w:type="dxa"/>
                  <w:tcBorders>
                    <w:top w:val="nil"/>
                    <w:left w:val="nil"/>
                    <w:bottom w:val="double" w:sz="6" w:space="0" w:color="auto"/>
                    <w:right w:val="single" w:sz="8" w:space="0" w:color="auto"/>
                  </w:tcBorders>
                  <w:vAlign w:val="center"/>
                </w:tcPr>
                <w:p w14:paraId="3ED47FCA" w14:textId="77777777" w:rsidR="00CD6F6B" w:rsidRPr="00257D43" w:rsidRDefault="00CD6F6B" w:rsidP="00366D78">
                  <w:pPr>
                    <w:jc w:val="right"/>
                    <w:rPr>
                      <w:b/>
                      <w:bCs/>
                      <w:color w:val="000000"/>
                      <w:sz w:val="22"/>
                      <w:szCs w:val="22"/>
                      <w:lang w:eastAsia="hu-HU"/>
                    </w:rPr>
                  </w:pPr>
                  <w:r w:rsidRPr="00257D43">
                    <w:rPr>
                      <w:b/>
                      <w:bCs/>
                      <w:color w:val="000000"/>
                      <w:sz w:val="22"/>
                      <w:szCs w:val="22"/>
                      <w:lang w:eastAsia="hu-HU"/>
                    </w:rPr>
                    <w:t>23,8549*</w:t>
                  </w:r>
                </w:p>
              </w:tc>
              <w:tc>
                <w:tcPr>
                  <w:tcW w:w="1237" w:type="dxa"/>
                  <w:tcBorders>
                    <w:top w:val="nil"/>
                    <w:left w:val="nil"/>
                    <w:bottom w:val="double" w:sz="6" w:space="0" w:color="auto"/>
                    <w:right w:val="single" w:sz="8" w:space="0" w:color="auto"/>
                  </w:tcBorders>
                  <w:vAlign w:val="center"/>
                </w:tcPr>
                <w:p w14:paraId="793732C9" w14:textId="77777777" w:rsidR="00CD6F6B" w:rsidRPr="00257D43" w:rsidRDefault="00CD6F6B" w:rsidP="00366D78">
                  <w:pPr>
                    <w:jc w:val="right"/>
                    <w:rPr>
                      <w:b/>
                      <w:bCs/>
                      <w:color w:val="000000"/>
                      <w:sz w:val="22"/>
                      <w:szCs w:val="22"/>
                      <w:lang w:eastAsia="hu-HU"/>
                    </w:rPr>
                  </w:pPr>
                  <w:r w:rsidRPr="00257D43">
                    <w:rPr>
                      <w:b/>
                      <w:bCs/>
                      <w:color w:val="000000"/>
                      <w:sz w:val="22"/>
                      <w:szCs w:val="22"/>
                      <w:lang w:eastAsia="hu-HU"/>
                    </w:rPr>
                    <w:t>23,8549*</w:t>
                  </w:r>
                </w:p>
              </w:tc>
            </w:tr>
            <w:tr w:rsidR="00CD6F6B" w:rsidRPr="00257D43" w14:paraId="1F07E820" w14:textId="77777777" w:rsidTr="0010340D">
              <w:trPr>
                <w:trHeight w:val="330"/>
              </w:trPr>
              <w:tc>
                <w:tcPr>
                  <w:tcW w:w="2845" w:type="dxa"/>
                  <w:tcBorders>
                    <w:top w:val="nil"/>
                    <w:left w:val="single" w:sz="8" w:space="0" w:color="auto"/>
                    <w:bottom w:val="single" w:sz="8" w:space="0" w:color="auto"/>
                    <w:right w:val="single" w:sz="8" w:space="0" w:color="auto"/>
                  </w:tcBorders>
                  <w:noWrap/>
                  <w:vAlign w:val="center"/>
                </w:tcPr>
                <w:p w14:paraId="16F96B27" w14:textId="77777777" w:rsidR="00CD6F6B" w:rsidRPr="00257D43" w:rsidRDefault="00CD6F6B" w:rsidP="00366D78">
                  <w:pPr>
                    <w:rPr>
                      <w:b/>
                      <w:bCs/>
                      <w:sz w:val="22"/>
                      <w:szCs w:val="22"/>
                      <w:lang w:eastAsia="hu-HU"/>
                    </w:rPr>
                  </w:pPr>
                  <w:r w:rsidRPr="00257D43">
                    <w:rPr>
                      <w:b/>
                      <w:bCs/>
                      <w:sz w:val="22"/>
                      <w:szCs w:val="22"/>
                      <w:lang w:eastAsia="hu-HU"/>
                    </w:rPr>
                    <w:t>Összesen</w:t>
                  </w:r>
                </w:p>
              </w:tc>
              <w:tc>
                <w:tcPr>
                  <w:tcW w:w="1147" w:type="dxa"/>
                  <w:tcBorders>
                    <w:top w:val="nil"/>
                    <w:left w:val="nil"/>
                    <w:bottom w:val="single" w:sz="8" w:space="0" w:color="auto"/>
                    <w:right w:val="single" w:sz="8" w:space="0" w:color="auto"/>
                  </w:tcBorders>
                  <w:noWrap/>
                  <w:vAlign w:val="center"/>
                </w:tcPr>
                <w:p w14:paraId="799084F1" w14:textId="77777777" w:rsidR="00CD6F6B" w:rsidRPr="00257D43" w:rsidRDefault="00CD6F6B" w:rsidP="00366D78">
                  <w:pPr>
                    <w:jc w:val="right"/>
                    <w:rPr>
                      <w:b/>
                      <w:bCs/>
                      <w:sz w:val="22"/>
                      <w:szCs w:val="22"/>
                      <w:lang w:eastAsia="hu-HU"/>
                    </w:rPr>
                  </w:pPr>
                  <w:r w:rsidRPr="00257D43">
                    <w:rPr>
                      <w:b/>
                      <w:bCs/>
                      <w:sz w:val="22"/>
                      <w:szCs w:val="22"/>
                      <w:lang w:eastAsia="hu-HU"/>
                    </w:rPr>
                    <w:t>146,6528</w:t>
                  </w:r>
                </w:p>
              </w:tc>
              <w:tc>
                <w:tcPr>
                  <w:tcW w:w="1419" w:type="dxa"/>
                  <w:tcBorders>
                    <w:top w:val="nil"/>
                    <w:left w:val="nil"/>
                    <w:bottom w:val="single" w:sz="8" w:space="0" w:color="auto"/>
                    <w:right w:val="single" w:sz="8" w:space="0" w:color="auto"/>
                  </w:tcBorders>
                  <w:noWrap/>
                  <w:vAlign w:val="center"/>
                </w:tcPr>
                <w:p w14:paraId="38490038" w14:textId="415D9A39" w:rsidR="00CD6F6B" w:rsidRPr="00257D43" w:rsidRDefault="00CD6F6B" w:rsidP="00366D78">
                  <w:pPr>
                    <w:jc w:val="right"/>
                    <w:rPr>
                      <w:b/>
                      <w:bCs/>
                      <w:sz w:val="22"/>
                      <w:szCs w:val="22"/>
                      <w:lang w:eastAsia="hu-HU"/>
                    </w:rPr>
                  </w:pPr>
                  <w:r w:rsidRPr="00257D43">
                    <w:rPr>
                      <w:b/>
                      <w:bCs/>
                      <w:sz w:val="22"/>
                      <w:szCs w:val="22"/>
                      <w:lang w:eastAsia="hu-HU"/>
                    </w:rPr>
                    <w:t>27</w:t>
                  </w:r>
                  <w:r w:rsidR="00552931" w:rsidRPr="00257D43">
                    <w:rPr>
                      <w:b/>
                      <w:bCs/>
                      <w:sz w:val="22"/>
                      <w:szCs w:val="22"/>
                      <w:lang w:eastAsia="hu-HU"/>
                    </w:rPr>
                    <w:t>6</w:t>
                  </w:r>
                  <w:r w:rsidRPr="00257D43">
                    <w:rPr>
                      <w:b/>
                      <w:bCs/>
                      <w:sz w:val="22"/>
                      <w:szCs w:val="22"/>
                      <w:lang w:eastAsia="hu-HU"/>
                    </w:rPr>
                    <w:t>,7328*</w:t>
                  </w:r>
                </w:p>
              </w:tc>
              <w:tc>
                <w:tcPr>
                  <w:tcW w:w="1508" w:type="dxa"/>
                  <w:tcBorders>
                    <w:top w:val="nil"/>
                    <w:left w:val="nil"/>
                    <w:bottom w:val="single" w:sz="8" w:space="0" w:color="auto"/>
                    <w:right w:val="single" w:sz="8" w:space="0" w:color="auto"/>
                  </w:tcBorders>
                  <w:noWrap/>
                  <w:vAlign w:val="center"/>
                </w:tcPr>
                <w:p w14:paraId="639A491F" w14:textId="77777777" w:rsidR="00CD6F6B" w:rsidRPr="00257D43" w:rsidRDefault="00CD6F6B" w:rsidP="00366D78">
                  <w:pPr>
                    <w:jc w:val="right"/>
                    <w:rPr>
                      <w:b/>
                      <w:bCs/>
                      <w:sz w:val="22"/>
                      <w:szCs w:val="22"/>
                      <w:lang w:eastAsia="hu-HU"/>
                    </w:rPr>
                  </w:pPr>
                  <w:r w:rsidRPr="00257D43">
                    <w:rPr>
                      <w:b/>
                      <w:bCs/>
                      <w:sz w:val="22"/>
                      <w:szCs w:val="22"/>
                      <w:lang w:eastAsia="hu-HU"/>
                    </w:rPr>
                    <w:t>23,8549*</w:t>
                  </w:r>
                </w:p>
              </w:tc>
              <w:tc>
                <w:tcPr>
                  <w:tcW w:w="1236" w:type="dxa"/>
                  <w:tcBorders>
                    <w:top w:val="nil"/>
                    <w:left w:val="nil"/>
                    <w:bottom w:val="single" w:sz="8" w:space="0" w:color="auto"/>
                    <w:right w:val="single" w:sz="8" w:space="0" w:color="auto"/>
                  </w:tcBorders>
                  <w:noWrap/>
                  <w:vAlign w:val="center"/>
                </w:tcPr>
                <w:p w14:paraId="30F40FDE" w14:textId="77777777" w:rsidR="00CD6F6B" w:rsidRPr="00257D43" w:rsidRDefault="00CD6F6B" w:rsidP="00366D78">
                  <w:pPr>
                    <w:jc w:val="right"/>
                    <w:rPr>
                      <w:b/>
                      <w:bCs/>
                      <w:sz w:val="22"/>
                      <w:szCs w:val="22"/>
                      <w:lang w:eastAsia="hu-HU"/>
                    </w:rPr>
                  </w:pPr>
                  <w:r w:rsidRPr="00257D43">
                    <w:rPr>
                      <w:b/>
                      <w:bCs/>
                      <w:sz w:val="22"/>
                      <w:szCs w:val="22"/>
                      <w:lang w:eastAsia="hu-HU"/>
                    </w:rPr>
                    <w:t>23,8549*</w:t>
                  </w:r>
                </w:p>
              </w:tc>
              <w:tc>
                <w:tcPr>
                  <w:tcW w:w="1237" w:type="dxa"/>
                  <w:tcBorders>
                    <w:top w:val="nil"/>
                    <w:left w:val="nil"/>
                    <w:bottom w:val="single" w:sz="8" w:space="0" w:color="auto"/>
                    <w:right w:val="single" w:sz="8" w:space="0" w:color="auto"/>
                  </w:tcBorders>
                  <w:noWrap/>
                  <w:vAlign w:val="center"/>
                </w:tcPr>
                <w:p w14:paraId="1E1176D1" w14:textId="77777777" w:rsidR="00CD6F6B" w:rsidRPr="00257D43" w:rsidRDefault="00CD6F6B" w:rsidP="00366D78">
                  <w:pPr>
                    <w:jc w:val="right"/>
                    <w:rPr>
                      <w:b/>
                      <w:bCs/>
                      <w:sz w:val="22"/>
                      <w:szCs w:val="22"/>
                      <w:lang w:eastAsia="hu-HU"/>
                    </w:rPr>
                  </w:pPr>
                  <w:r w:rsidRPr="00257D43">
                    <w:rPr>
                      <w:b/>
                      <w:bCs/>
                      <w:sz w:val="22"/>
                      <w:szCs w:val="22"/>
                      <w:lang w:eastAsia="hu-HU"/>
                    </w:rPr>
                    <w:t>370,9023*</w:t>
                  </w:r>
                </w:p>
              </w:tc>
            </w:tr>
          </w:tbl>
          <w:p w14:paraId="0D60CFF2" w14:textId="77777777" w:rsidR="00CD6F6B" w:rsidRPr="00257D43" w:rsidRDefault="00CD6F6B" w:rsidP="00366D78">
            <w:pPr>
              <w:rPr>
                <w:color w:val="FF0000"/>
                <w:sz w:val="22"/>
                <w:szCs w:val="22"/>
              </w:rPr>
            </w:pPr>
          </w:p>
          <w:p w14:paraId="1AFC7385" w14:textId="77777777" w:rsidR="00CB2C97" w:rsidRPr="00257D43" w:rsidRDefault="00CB2C97" w:rsidP="00CB2C97">
            <w:pPr>
              <w:rPr>
                <w:b/>
                <w:sz w:val="22"/>
                <w:szCs w:val="22"/>
              </w:rPr>
            </w:pPr>
            <w:r w:rsidRPr="00257D43">
              <w:rPr>
                <w:b/>
                <w:sz w:val="22"/>
                <w:szCs w:val="22"/>
              </w:rPr>
              <w:t>A *-</w:t>
            </w:r>
            <w:proofErr w:type="spellStart"/>
            <w:r w:rsidRPr="00257D43">
              <w:rPr>
                <w:b/>
                <w:sz w:val="22"/>
                <w:szCs w:val="22"/>
              </w:rPr>
              <w:t>gal</w:t>
            </w:r>
            <w:proofErr w:type="spellEnd"/>
            <w:r w:rsidRPr="00257D43">
              <w:rPr>
                <w:b/>
                <w:sz w:val="22"/>
                <w:szCs w:val="22"/>
              </w:rPr>
              <w:t xml:space="preserve"> jelölt beavatkozásokat kétszer kell elvégezni, ezért a táblázatban szereplő területnagyságok is kétszeresen értendőek.</w:t>
            </w:r>
          </w:p>
          <w:p w14:paraId="69F5EFC6" w14:textId="77777777" w:rsidR="00CB2C97" w:rsidRPr="00257D43" w:rsidRDefault="00CB2C97" w:rsidP="00366D78">
            <w:pPr>
              <w:rPr>
                <w:color w:val="FF0000"/>
                <w:sz w:val="22"/>
                <w:szCs w:val="22"/>
              </w:rPr>
            </w:pPr>
          </w:p>
          <w:p w14:paraId="561632DB" w14:textId="3EF24D2E" w:rsidR="00CD6F6B" w:rsidRPr="00257D43" w:rsidRDefault="00CD6F6B" w:rsidP="00294981">
            <w:pPr>
              <w:autoSpaceDE w:val="0"/>
              <w:autoSpaceDN w:val="0"/>
              <w:adjustRightInd w:val="0"/>
              <w:spacing w:before="120" w:after="120"/>
              <w:rPr>
                <w:rFonts w:eastAsia="Times New Roman"/>
                <w:color w:val="1F497D" w:themeColor="text2"/>
                <w:sz w:val="22"/>
                <w:szCs w:val="22"/>
                <w:lang w:eastAsia="hu-HU"/>
              </w:rPr>
            </w:pPr>
            <w:r w:rsidRPr="00257D43">
              <w:rPr>
                <w:rFonts w:eastAsia="Times New Roman"/>
                <w:color w:val="1F497D" w:themeColor="text2"/>
                <w:sz w:val="22"/>
                <w:szCs w:val="22"/>
                <w:lang w:eastAsia="hu-HU"/>
              </w:rPr>
              <w:t xml:space="preserve">A cserje- és bozótirtás megtörténtét követően a letermelt növényzetet a nyertes vállalkozónak </w:t>
            </w:r>
            <w:r w:rsidR="00F17C33" w:rsidRPr="00257D43">
              <w:rPr>
                <w:rFonts w:eastAsia="Times New Roman"/>
                <w:color w:val="1F497D" w:themeColor="text2"/>
                <w:sz w:val="22"/>
                <w:szCs w:val="22"/>
                <w:lang w:eastAsia="hu-HU"/>
              </w:rPr>
              <w:t xml:space="preserve">30 napon belül </w:t>
            </w:r>
            <w:r w:rsidRPr="00257D43">
              <w:rPr>
                <w:rFonts w:eastAsia="Times New Roman"/>
                <w:color w:val="1F497D" w:themeColor="text2"/>
                <w:sz w:val="22"/>
                <w:szCs w:val="22"/>
                <w:lang w:eastAsia="hu-HU"/>
              </w:rPr>
              <w:t xml:space="preserve">le kell a területről hordania és a terület szélén, arra alkalmas helyen deponálni. </w:t>
            </w:r>
          </w:p>
          <w:p w14:paraId="2CA9E163" w14:textId="77777777" w:rsidR="00CD6F6B" w:rsidRPr="00257D43" w:rsidRDefault="00CD6F6B" w:rsidP="00294981">
            <w:pPr>
              <w:autoSpaceDE w:val="0"/>
              <w:autoSpaceDN w:val="0"/>
              <w:adjustRightInd w:val="0"/>
              <w:spacing w:before="120" w:after="120"/>
              <w:rPr>
                <w:rFonts w:eastAsia="Times New Roman"/>
                <w:color w:val="1F497D" w:themeColor="text2"/>
                <w:sz w:val="22"/>
                <w:szCs w:val="22"/>
                <w:lang w:eastAsia="hu-HU"/>
              </w:rPr>
            </w:pPr>
            <w:r w:rsidRPr="00257D43">
              <w:rPr>
                <w:rFonts w:eastAsia="Times New Roman"/>
                <w:color w:val="1F497D" w:themeColor="text2"/>
                <w:sz w:val="22"/>
                <w:szCs w:val="22"/>
                <w:lang w:eastAsia="hu-HU"/>
              </w:rPr>
              <w:t xml:space="preserve">A letermelt és deponált bozót és cserje mielőbbi eltávolításáról, továbbá a biomassza további megfelelő kezeléséről a vállalkozónak gondoskodnia kell. </w:t>
            </w:r>
          </w:p>
          <w:p w14:paraId="0C38670A" w14:textId="538BA25A" w:rsidR="00CD6F6B" w:rsidRPr="00257D43" w:rsidRDefault="00CD6F6B" w:rsidP="00294981">
            <w:pPr>
              <w:autoSpaceDE w:val="0"/>
              <w:autoSpaceDN w:val="0"/>
              <w:adjustRightInd w:val="0"/>
              <w:spacing w:before="120" w:after="120"/>
              <w:rPr>
                <w:rFonts w:eastAsia="Times New Roman"/>
                <w:color w:val="1F497D" w:themeColor="text2"/>
                <w:sz w:val="22"/>
                <w:szCs w:val="22"/>
                <w:lang w:eastAsia="hu-HU"/>
              </w:rPr>
            </w:pPr>
            <w:r w:rsidRPr="00257D43">
              <w:rPr>
                <w:rFonts w:eastAsia="Times New Roman"/>
                <w:color w:val="1F497D" w:themeColor="text2"/>
                <w:sz w:val="22"/>
                <w:szCs w:val="22"/>
                <w:lang w:eastAsia="hu-HU"/>
              </w:rPr>
              <w:t xml:space="preserve">A megvalósítási tevékenység során figyelemmel kell lenni a természetvédelmi és fenntarthatósági szempontokra. </w:t>
            </w:r>
          </w:p>
          <w:p w14:paraId="2EE03FE5" w14:textId="6D251D7C" w:rsidR="00B85A02" w:rsidRPr="00257D43" w:rsidRDefault="00B85A02" w:rsidP="00294981">
            <w:pPr>
              <w:autoSpaceDE w:val="0"/>
              <w:autoSpaceDN w:val="0"/>
              <w:adjustRightInd w:val="0"/>
              <w:spacing w:before="120" w:after="120"/>
              <w:rPr>
                <w:rFonts w:eastAsia="Times New Roman"/>
                <w:color w:val="1F497D" w:themeColor="text2"/>
                <w:sz w:val="22"/>
                <w:szCs w:val="22"/>
                <w:lang w:eastAsia="hu-HU"/>
              </w:rPr>
            </w:pPr>
            <w:r w:rsidRPr="00257D43">
              <w:rPr>
                <w:rFonts w:eastAsia="Times New Roman"/>
                <w:color w:val="1F497D" w:themeColor="text2"/>
                <w:sz w:val="22"/>
                <w:szCs w:val="22"/>
                <w:lang w:eastAsia="hu-HU"/>
              </w:rPr>
              <w:t xml:space="preserve">Vállalkozó feladatát képezi a tuskók, sarjak mechanikus visszavágása is a területen. </w:t>
            </w:r>
          </w:p>
          <w:p w14:paraId="6AD59677" w14:textId="77777777" w:rsidR="00CD6F6B" w:rsidRPr="00257D43" w:rsidRDefault="00CD6F6B" w:rsidP="00294981">
            <w:pPr>
              <w:autoSpaceDE w:val="0"/>
              <w:autoSpaceDN w:val="0"/>
              <w:adjustRightInd w:val="0"/>
              <w:spacing w:before="120" w:after="120"/>
              <w:rPr>
                <w:rFonts w:eastAsia="Times New Roman"/>
                <w:color w:val="1F497D" w:themeColor="text2"/>
                <w:sz w:val="22"/>
                <w:szCs w:val="22"/>
                <w:lang w:eastAsia="hu-HU"/>
              </w:rPr>
            </w:pPr>
            <w:r w:rsidRPr="00257D43">
              <w:rPr>
                <w:rFonts w:eastAsia="Times New Roman"/>
                <w:color w:val="1F497D" w:themeColor="text2"/>
                <w:sz w:val="22"/>
                <w:szCs w:val="22"/>
                <w:lang w:eastAsia="hu-HU"/>
              </w:rPr>
              <w:t xml:space="preserve">A tisztító kaszálást követően a lekaszált növényzet bálázásra, majd a területről lehordásra kerül. </w:t>
            </w:r>
          </w:p>
          <w:p w14:paraId="1EFA370A" w14:textId="77777777" w:rsidR="00294981" w:rsidRPr="00257D43" w:rsidRDefault="00A32FF4" w:rsidP="00A32FF4">
            <w:pPr>
              <w:autoSpaceDE w:val="0"/>
              <w:autoSpaceDN w:val="0"/>
              <w:adjustRightInd w:val="0"/>
              <w:spacing w:before="120" w:after="120"/>
              <w:rPr>
                <w:rFonts w:eastAsia="Times New Roman"/>
                <w:color w:val="1F497D" w:themeColor="text2"/>
                <w:sz w:val="22"/>
                <w:szCs w:val="22"/>
                <w:lang w:eastAsia="hu-HU"/>
              </w:rPr>
            </w:pPr>
            <w:r w:rsidRPr="00257D43">
              <w:rPr>
                <w:rFonts w:eastAsia="Times New Roman"/>
                <w:color w:val="1F497D" w:themeColor="text2"/>
                <w:sz w:val="22"/>
                <w:szCs w:val="22"/>
                <w:lang w:eastAsia="hu-HU"/>
              </w:rPr>
              <w:t xml:space="preserve">Állati takarmányozásra alkalmas bálák előállítása és átvétele a vállalkozótól – azon túl, hogy pályázati szinten kvázi árbevételt jelent – nem támogatott az ismert botanikai feltételek mellett (állati </w:t>
            </w:r>
            <w:r w:rsidRPr="00257D43">
              <w:rPr>
                <w:rFonts w:eastAsia="Times New Roman"/>
                <w:color w:val="1F497D" w:themeColor="text2"/>
                <w:sz w:val="22"/>
                <w:szCs w:val="22"/>
                <w:lang w:eastAsia="hu-HU"/>
              </w:rPr>
              <w:lastRenderedPageBreak/>
              <w:t xml:space="preserve">takarmányozásra alkalmatlan növényfajokkal borítottság). </w:t>
            </w:r>
            <w:r w:rsidR="00294981" w:rsidRPr="00257D43">
              <w:rPr>
                <w:rFonts w:eastAsia="Times New Roman"/>
                <w:color w:val="1F497D" w:themeColor="text2"/>
                <w:sz w:val="22"/>
                <w:szCs w:val="22"/>
                <w:lang w:eastAsia="hu-HU"/>
              </w:rPr>
              <w:t xml:space="preserve">A gyep-helyreállítással érintett területeken jelenleg megtalálható </w:t>
            </w:r>
            <w:proofErr w:type="gramStart"/>
            <w:r w:rsidR="00294981" w:rsidRPr="00257D43">
              <w:rPr>
                <w:rFonts w:eastAsia="Times New Roman"/>
                <w:color w:val="1F497D" w:themeColor="text2"/>
                <w:sz w:val="22"/>
                <w:szCs w:val="22"/>
                <w:lang w:eastAsia="hu-HU"/>
              </w:rPr>
              <w:t>növényzet  (</w:t>
            </w:r>
            <w:proofErr w:type="spellStart"/>
            <w:proofErr w:type="gramEnd"/>
            <w:r w:rsidR="00294981" w:rsidRPr="00257D43">
              <w:rPr>
                <w:rFonts w:eastAsia="Times New Roman"/>
                <w:color w:val="1F497D" w:themeColor="text2"/>
                <w:sz w:val="22"/>
                <w:szCs w:val="22"/>
                <w:lang w:eastAsia="hu-HU"/>
              </w:rPr>
              <w:t>Solidago</w:t>
            </w:r>
            <w:proofErr w:type="spellEnd"/>
            <w:r w:rsidR="00294981" w:rsidRPr="00257D43">
              <w:rPr>
                <w:rFonts w:eastAsia="Times New Roman"/>
                <w:color w:val="1F497D" w:themeColor="text2"/>
                <w:sz w:val="22"/>
                <w:szCs w:val="22"/>
                <w:lang w:eastAsia="hu-HU"/>
              </w:rPr>
              <w:t xml:space="preserve"> </w:t>
            </w:r>
            <w:proofErr w:type="spellStart"/>
            <w:r w:rsidR="00294981" w:rsidRPr="00257D43">
              <w:rPr>
                <w:rFonts w:eastAsia="Times New Roman"/>
                <w:color w:val="1F497D" w:themeColor="text2"/>
                <w:sz w:val="22"/>
                <w:szCs w:val="22"/>
                <w:lang w:eastAsia="hu-HU"/>
              </w:rPr>
              <w:t>gigantea</w:t>
            </w:r>
            <w:proofErr w:type="spellEnd"/>
            <w:r w:rsidR="00294981" w:rsidRPr="00257D43">
              <w:rPr>
                <w:rFonts w:eastAsia="Times New Roman"/>
                <w:color w:val="1F497D" w:themeColor="text2"/>
                <w:sz w:val="22"/>
                <w:szCs w:val="22"/>
                <w:lang w:eastAsia="hu-HU"/>
              </w:rPr>
              <w:t xml:space="preserve">, </w:t>
            </w:r>
            <w:proofErr w:type="spellStart"/>
            <w:r w:rsidR="00294981" w:rsidRPr="00257D43">
              <w:rPr>
                <w:rFonts w:eastAsia="Times New Roman"/>
                <w:color w:val="1F497D" w:themeColor="text2"/>
                <w:sz w:val="22"/>
                <w:szCs w:val="22"/>
                <w:lang w:eastAsia="hu-HU"/>
              </w:rPr>
              <w:t>Frangula</w:t>
            </w:r>
            <w:proofErr w:type="spellEnd"/>
            <w:r w:rsidR="00294981" w:rsidRPr="00257D43">
              <w:rPr>
                <w:rFonts w:eastAsia="Times New Roman"/>
                <w:color w:val="1F497D" w:themeColor="text2"/>
                <w:sz w:val="22"/>
                <w:szCs w:val="22"/>
                <w:lang w:eastAsia="hu-HU"/>
              </w:rPr>
              <w:t xml:space="preserve"> </w:t>
            </w:r>
            <w:proofErr w:type="spellStart"/>
            <w:r w:rsidR="00294981" w:rsidRPr="00257D43">
              <w:rPr>
                <w:rFonts w:eastAsia="Times New Roman"/>
                <w:color w:val="1F497D" w:themeColor="text2"/>
                <w:sz w:val="22"/>
                <w:szCs w:val="22"/>
                <w:lang w:eastAsia="hu-HU"/>
              </w:rPr>
              <w:t>alnus</w:t>
            </w:r>
            <w:proofErr w:type="spellEnd"/>
            <w:r w:rsidR="00294981" w:rsidRPr="00257D43">
              <w:rPr>
                <w:rFonts w:eastAsia="Times New Roman"/>
                <w:color w:val="1F497D" w:themeColor="text2"/>
                <w:sz w:val="22"/>
                <w:szCs w:val="22"/>
                <w:lang w:eastAsia="hu-HU"/>
              </w:rPr>
              <w:t xml:space="preserve">) alkalmatlan az állati takarmányozási célra történő felhasználásra, ezért szükséges a gyep-helyreállítás, vagyis ezeken a területeken nem keletkezik állati takarmányozásra alkalmas bála, amit az Ajánlatkérő </w:t>
            </w:r>
            <w:proofErr w:type="spellStart"/>
            <w:r w:rsidR="00294981" w:rsidRPr="00257D43">
              <w:rPr>
                <w:rFonts w:eastAsia="Times New Roman"/>
                <w:color w:val="1F497D" w:themeColor="text2"/>
                <w:sz w:val="22"/>
                <w:szCs w:val="22"/>
                <w:lang w:eastAsia="hu-HU"/>
              </w:rPr>
              <w:t>átvehetne</w:t>
            </w:r>
            <w:proofErr w:type="spellEnd"/>
            <w:r w:rsidR="00294981" w:rsidRPr="00257D43">
              <w:rPr>
                <w:rFonts w:eastAsia="Times New Roman"/>
                <w:color w:val="1F497D" w:themeColor="text2"/>
                <w:sz w:val="22"/>
                <w:szCs w:val="22"/>
                <w:lang w:eastAsia="hu-HU"/>
              </w:rPr>
              <w:t>.</w:t>
            </w:r>
          </w:p>
          <w:p w14:paraId="001E2C04" w14:textId="77777777" w:rsidR="007D6C30" w:rsidRPr="00257D43" w:rsidRDefault="007D6C30" w:rsidP="007D6C30">
            <w:pPr>
              <w:autoSpaceDE w:val="0"/>
              <w:autoSpaceDN w:val="0"/>
              <w:adjustRightInd w:val="0"/>
              <w:rPr>
                <w:rFonts w:eastAsia="Times New Roman"/>
                <w:color w:val="1F497D" w:themeColor="text2"/>
                <w:sz w:val="22"/>
                <w:szCs w:val="22"/>
                <w:lang w:eastAsia="hu-HU"/>
              </w:rPr>
            </w:pPr>
            <w:r w:rsidRPr="00257D43">
              <w:rPr>
                <w:rFonts w:eastAsia="Times New Roman"/>
                <w:color w:val="1F497D" w:themeColor="text2"/>
                <w:sz w:val="22"/>
                <w:szCs w:val="22"/>
                <w:lang w:eastAsia="hu-HU"/>
              </w:rPr>
              <w:t>Tekintettel arra, hogy az érintett területek mindegyike országos jelentőségű védett természeti terület, fontos, hogy mindennemű előírást betartsunk a tervezett gyep-helyreállítási munkák kivitelezése során, ezek a következők:</w:t>
            </w:r>
          </w:p>
          <w:p w14:paraId="208B3D78" w14:textId="77777777" w:rsidR="007D6C30" w:rsidRPr="00257D43" w:rsidRDefault="007D6C30" w:rsidP="007D6C30">
            <w:pPr>
              <w:pStyle w:val="Listaszerbekezds"/>
              <w:numPr>
                <w:ilvl w:val="0"/>
                <w:numId w:val="17"/>
              </w:numPr>
              <w:autoSpaceDE w:val="0"/>
              <w:autoSpaceDN w:val="0"/>
              <w:adjustRightInd w:val="0"/>
              <w:spacing w:after="0" w:line="240" w:lineRule="auto"/>
              <w:ind w:left="454"/>
              <w:rPr>
                <w:rFonts w:ascii="Times New Roman" w:hAnsi="Times New Roman" w:cs="Times New Roman"/>
                <w:color w:val="1F497D" w:themeColor="text2"/>
                <w:lang w:eastAsia="hu-HU"/>
              </w:rPr>
            </w:pPr>
            <w:r w:rsidRPr="00257D43">
              <w:rPr>
                <w:rFonts w:ascii="Times New Roman" w:hAnsi="Times New Roman" w:cs="Times New Roman"/>
                <w:color w:val="1F497D" w:themeColor="text2"/>
                <w:lang w:eastAsia="hu-HU"/>
              </w:rPr>
              <w:t>cserjeirtás-</w:t>
            </w:r>
            <w:proofErr w:type="spellStart"/>
            <w:r w:rsidRPr="00257D43">
              <w:rPr>
                <w:rFonts w:ascii="Times New Roman" w:hAnsi="Times New Roman" w:cs="Times New Roman"/>
                <w:color w:val="1F497D" w:themeColor="text2"/>
                <w:lang w:eastAsia="hu-HU"/>
              </w:rPr>
              <w:t>bokrozás</w:t>
            </w:r>
            <w:proofErr w:type="spellEnd"/>
            <w:r w:rsidRPr="00257D43">
              <w:rPr>
                <w:rFonts w:ascii="Times New Roman" w:hAnsi="Times New Roman" w:cs="Times New Roman"/>
                <w:color w:val="1F497D" w:themeColor="text2"/>
                <w:lang w:eastAsia="hu-HU"/>
              </w:rPr>
              <w:t xml:space="preserve"> csak a vegetációs időszakon kívül végezhető,</w:t>
            </w:r>
          </w:p>
          <w:p w14:paraId="18C1D7EC" w14:textId="77777777" w:rsidR="007D6C30" w:rsidRPr="00257D43" w:rsidRDefault="007D6C30" w:rsidP="007D6C30">
            <w:pPr>
              <w:pStyle w:val="Listaszerbekezds"/>
              <w:numPr>
                <w:ilvl w:val="0"/>
                <w:numId w:val="17"/>
              </w:numPr>
              <w:autoSpaceDE w:val="0"/>
              <w:autoSpaceDN w:val="0"/>
              <w:adjustRightInd w:val="0"/>
              <w:spacing w:after="0" w:line="240" w:lineRule="auto"/>
              <w:ind w:left="454"/>
              <w:rPr>
                <w:rFonts w:ascii="Times New Roman" w:hAnsi="Times New Roman" w:cs="Times New Roman"/>
                <w:color w:val="1F497D" w:themeColor="text2"/>
                <w:lang w:eastAsia="hu-HU"/>
              </w:rPr>
            </w:pPr>
            <w:proofErr w:type="spellStart"/>
            <w:r w:rsidRPr="00257D43">
              <w:rPr>
                <w:rFonts w:ascii="Times New Roman" w:hAnsi="Times New Roman" w:cs="Times New Roman"/>
                <w:color w:val="1F497D" w:themeColor="text2"/>
                <w:lang w:eastAsia="hu-HU"/>
              </w:rPr>
              <w:t>szárzúzózás</w:t>
            </w:r>
            <w:proofErr w:type="spellEnd"/>
            <w:r w:rsidRPr="00257D43">
              <w:rPr>
                <w:rFonts w:ascii="Times New Roman" w:hAnsi="Times New Roman" w:cs="Times New Roman"/>
                <w:color w:val="1F497D" w:themeColor="text2"/>
                <w:lang w:eastAsia="hu-HU"/>
              </w:rPr>
              <w:t>, kaszálás csak olyan időszakban végezhető, hogy a területen esetlegesen előforduló védett állat- és növényfajok egyedeit, azok szaporodását, költését, utódnevelését ne veszélyeztesse;</w:t>
            </w:r>
          </w:p>
          <w:p w14:paraId="22065882" w14:textId="77777777" w:rsidR="00CB2C97" w:rsidRPr="00257D43" w:rsidRDefault="007D6C30" w:rsidP="00CB2C97">
            <w:pPr>
              <w:pStyle w:val="Listaszerbekezds"/>
              <w:numPr>
                <w:ilvl w:val="0"/>
                <w:numId w:val="17"/>
              </w:numPr>
              <w:autoSpaceDE w:val="0"/>
              <w:autoSpaceDN w:val="0"/>
              <w:adjustRightInd w:val="0"/>
              <w:spacing w:after="0" w:line="240" w:lineRule="auto"/>
              <w:ind w:left="454"/>
              <w:rPr>
                <w:rFonts w:ascii="Times New Roman" w:hAnsi="Times New Roman" w:cs="Times New Roman"/>
                <w:b/>
                <w:lang w:eastAsia="hu-HU"/>
              </w:rPr>
            </w:pPr>
            <w:r w:rsidRPr="00257D43">
              <w:rPr>
                <w:rFonts w:ascii="Times New Roman" w:hAnsi="Times New Roman" w:cs="Times New Roman"/>
                <w:color w:val="1F497D" w:themeColor="text2"/>
                <w:lang w:eastAsia="hu-HU"/>
              </w:rPr>
              <w:t xml:space="preserve">A taposási károk csökkentése érdekében a munkavégzést csak megfelelő, alapvetően száraz, vagy fagyott talajállapot mellett lehet végezni. </w:t>
            </w:r>
          </w:p>
          <w:p w14:paraId="17959066" w14:textId="06C618B0" w:rsidR="00CB2C97" w:rsidRPr="00257D43" w:rsidRDefault="00CB2C97" w:rsidP="00CB2C97">
            <w:pPr>
              <w:autoSpaceDE w:val="0"/>
              <w:autoSpaceDN w:val="0"/>
              <w:adjustRightInd w:val="0"/>
              <w:ind w:left="94"/>
              <w:rPr>
                <w:b/>
                <w:sz w:val="22"/>
                <w:szCs w:val="22"/>
                <w:lang w:eastAsia="hu-HU"/>
              </w:rPr>
            </w:pPr>
            <w:r w:rsidRPr="00257D43">
              <w:rPr>
                <w:color w:val="1F497D" w:themeColor="text2"/>
                <w:sz w:val="22"/>
                <w:szCs w:val="22"/>
                <w:lang w:eastAsia="hu-HU"/>
              </w:rPr>
              <w:t>A „Műszaki és pénzügyi ütemterv” című dokumentum a célból készült, hogy az ajánlattevők számára iránymutatásul szolgáljon a feladat elvégzésének ütemezéséhez (követve a vegetációs időszakot, amikor a területen a munkavégzés tiltott.</w:t>
            </w:r>
            <w:r w:rsidR="001A3981">
              <w:rPr>
                <w:color w:val="1F497D"/>
                <w:sz w:val="22"/>
                <w:szCs w:val="22"/>
              </w:rPr>
              <w:t>)</w:t>
            </w:r>
          </w:p>
        </w:tc>
      </w:tr>
      <w:tr w:rsidR="00CD6F6B" w:rsidRPr="00257D43" w14:paraId="57F538C4" w14:textId="77777777" w:rsidTr="00294981">
        <w:tc>
          <w:tcPr>
            <w:tcW w:w="9628" w:type="dxa"/>
            <w:gridSpan w:val="2"/>
          </w:tcPr>
          <w:p w14:paraId="7BBF6B95" w14:textId="77777777" w:rsidR="00CD6F6B" w:rsidRPr="00257D43" w:rsidRDefault="00CD6F6B" w:rsidP="003B1365">
            <w:pPr>
              <w:autoSpaceDE w:val="0"/>
              <w:autoSpaceDN w:val="0"/>
              <w:adjustRightInd w:val="0"/>
              <w:spacing w:before="120" w:after="120"/>
              <w:jc w:val="left"/>
              <w:rPr>
                <w:sz w:val="22"/>
                <w:szCs w:val="22"/>
                <w:lang w:eastAsia="hu-HU"/>
              </w:rPr>
            </w:pPr>
            <w:r w:rsidRPr="00257D43">
              <w:rPr>
                <w:b/>
                <w:sz w:val="22"/>
                <w:szCs w:val="22"/>
                <w:lang w:eastAsia="hu-HU"/>
              </w:rPr>
              <w:lastRenderedPageBreak/>
              <w:t>II.1.5) Becsült teljes érték vagy nagyságrend:</w:t>
            </w:r>
            <w:r w:rsidRPr="00257D43">
              <w:rPr>
                <w:b/>
                <w:sz w:val="22"/>
                <w:szCs w:val="22"/>
                <w:vertAlign w:val="superscript"/>
                <w:lang w:eastAsia="hu-HU"/>
              </w:rPr>
              <w:t>2</w:t>
            </w:r>
          </w:p>
          <w:p w14:paraId="798F36B3" w14:textId="77777777" w:rsidR="00CD6F6B" w:rsidRPr="00257D43" w:rsidRDefault="00CD6F6B" w:rsidP="003B1365">
            <w:pPr>
              <w:autoSpaceDE w:val="0"/>
              <w:autoSpaceDN w:val="0"/>
              <w:adjustRightInd w:val="0"/>
              <w:spacing w:before="120" w:after="120"/>
              <w:jc w:val="left"/>
              <w:rPr>
                <w:sz w:val="22"/>
                <w:szCs w:val="22"/>
                <w:lang w:eastAsia="hu-HU"/>
              </w:rPr>
            </w:pPr>
            <w:r w:rsidRPr="00257D43">
              <w:rPr>
                <w:sz w:val="22"/>
                <w:szCs w:val="22"/>
                <w:lang w:eastAsia="hu-HU"/>
              </w:rPr>
              <w:t xml:space="preserve">Érték áfa nélkül: Pénznem: </w:t>
            </w:r>
          </w:p>
          <w:p w14:paraId="06326FBC" w14:textId="77777777" w:rsidR="00CD6F6B" w:rsidRPr="00257D43" w:rsidRDefault="00CD6F6B" w:rsidP="003B1365">
            <w:pPr>
              <w:autoSpaceDE w:val="0"/>
              <w:autoSpaceDN w:val="0"/>
              <w:adjustRightInd w:val="0"/>
              <w:spacing w:before="120" w:after="120"/>
              <w:jc w:val="left"/>
              <w:rPr>
                <w:i/>
                <w:sz w:val="22"/>
                <w:szCs w:val="22"/>
                <w:lang w:eastAsia="hu-HU"/>
              </w:rPr>
            </w:pPr>
            <w:r w:rsidRPr="00257D43">
              <w:rPr>
                <w:i/>
                <w:sz w:val="22"/>
                <w:szCs w:val="22"/>
                <w:lang w:eastAsia="hu-HU"/>
              </w:rPr>
              <w:t>(Keretmegállapodás vagy dinamikus beszerzési rendszer esetében a szerződéseknek a keretmegállapodás vagy dinamikus beszerzési rendszer teljes időtartamára vonatkozó becsült összértéke vagy volumene)</w:t>
            </w:r>
          </w:p>
        </w:tc>
      </w:tr>
      <w:tr w:rsidR="00CD6F6B" w:rsidRPr="00257D43" w14:paraId="1EAC3A38" w14:textId="77777777" w:rsidTr="00294981">
        <w:tc>
          <w:tcPr>
            <w:tcW w:w="9628" w:type="dxa"/>
            <w:gridSpan w:val="2"/>
          </w:tcPr>
          <w:p w14:paraId="758F9D41" w14:textId="77777777" w:rsidR="00CD6F6B" w:rsidRPr="00257D43" w:rsidRDefault="00CD6F6B" w:rsidP="003B1365">
            <w:pPr>
              <w:autoSpaceDE w:val="0"/>
              <w:autoSpaceDN w:val="0"/>
              <w:adjustRightInd w:val="0"/>
              <w:spacing w:before="120" w:after="120"/>
              <w:jc w:val="left"/>
              <w:rPr>
                <w:b/>
                <w:sz w:val="22"/>
                <w:szCs w:val="22"/>
                <w:lang w:eastAsia="hu-HU"/>
              </w:rPr>
            </w:pPr>
            <w:r w:rsidRPr="00257D43">
              <w:rPr>
                <w:b/>
                <w:sz w:val="22"/>
                <w:szCs w:val="22"/>
                <w:lang w:eastAsia="hu-HU"/>
              </w:rPr>
              <w:t>II.1.6) Részekre vonatkozó információk</w:t>
            </w:r>
          </w:p>
          <w:p w14:paraId="2190AF97" w14:textId="77777777" w:rsidR="00CD6F6B" w:rsidRPr="00257D43" w:rsidRDefault="00CD6F6B" w:rsidP="003B1365">
            <w:pPr>
              <w:autoSpaceDE w:val="0"/>
              <w:autoSpaceDN w:val="0"/>
              <w:adjustRightInd w:val="0"/>
              <w:spacing w:before="120" w:after="120"/>
              <w:jc w:val="left"/>
              <w:rPr>
                <w:sz w:val="22"/>
                <w:szCs w:val="22"/>
                <w:lang w:eastAsia="hu-HU"/>
              </w:rPr>
            </w:pPr>
            <w:r w:rsidRPr="00257D43">
              <w:rPr>
                <w:sz w:val="22"/>
                <w:szCs w:val="22"/>
                <w:lang w:eastAsia="hu-HU"/>
              </w:rPr>
              <w:t xml:space="preserve">A beszerzés részekből áll </w:t>
            </w:r>
            <w:r w:rsidR="00B7350A" w:rsidRPr="00257D43">
              <w:rPr>
                <w:rFonts w:ascii="MS Gothic" w:eastAsia="MS Gothic" w:hAnsi="MS Gothic" w:cs="MS Gothic" w:hint="eastAsia"/>
                <w:sz w:val="22"/>
                <w:szCs w:val="22"/>
                <w:lang w:eastAsia="hu-HU"/>
              </w:rPr>
              <w:t>◯</w:t>
            </w:r>
            <w:r w:rsidR="00B7350A" w:rsidRPr="00257D43">
              <w:rPr>
                <w:rFonts w:eastAsia="MS Gothic"/>
                <w:sz w:val="22"/>
                <w:szCs w:val="22"/>
                <w:lang w:eastAsia="hu-HU"/>
              </w:rPr>
              <w:t xml:space="preserve"> </w:t>
            </w:r>
            <w:r w:rsidR="00B7350A" w:rsidRPr="00257D43">
              <w:rPr>
                <w:rFonts w:eastAsia="MyriadPro-Semibold"/>
                <w:sz w:val="22"/>
                <w:szCs w:val="22"/>
                <w:lang w:eastAsia="hu-HU"/>
              </w:rPr>
              <w:t xml:space="preserve">igen </w:t>
            </w:r>
            <w:r w:rsidR="00B7350A" w:rsidRPr="00257D43">
              <w:rPr>
                <w:rFonts w:ascii="Cambria Math" w:eastAsia="MS Gothic" w:hAnsi="Cambria Math" w:cs="Cambria Math"/>
                <w:color w:val="1F497D" w:themeColor="text2"/>
                <w:sz w:val="22"/>
                <w:szCs w:val="22"/>
                <w:lang w:eastAsia="hu-HU"/>
              </w:rPr>
              <w:t>⊗</w:t>
            </w:r>
            <w:r w:rsidR="00B7350A" w:rsidRPr="00257D43">
              <w:rPr>
                <w:rFonts w:eastAsia="HiraKakuPro-W3"/>
                <w:sz w:val="22"/>
                <w:szCs w:val="22"/>
                <w:lang w:eastAsia="hu-HU"/>
              </w:rPr>
              <w:t xml:space="preserve"> </w:t>
            </w:r>
            <w:r w:rsidR="00B7350A" w:rsidRPr="00257D43">
              <w:rPr>
                <w:rFonts w:eastAsia="MyriadPro-Semibold"/>
                <w:sz w:val="22"/>
                <w:szCs w:val="22"/>
                <w:lang w:eastAsia="hu-HU"/>
              </w:rPr>
              <w:t>nem</w:t>
            </w:r>
          </w:p>
          <w:p w14:paraId="46ACF9C3" w14:textId="77777777" w:rsidR="00CD6F6B" w:rsidRPr="00257D43" w:rsidRDefault="00CD6F6B" w:rsidP="003B1365">
            <w:pPr>
              <w:autoSpaceDE w:val="0"/>
              <w:autoSpaceDN w:val="0"/>
              <w:adjustRightInd w:val="0"/>
              <w:spacing w:before="120" w:after="120"/>
              <w:jc w:val="left"/>
              <w:rPr>
                <w:sz w:val="22"/>
                <w:szCs w:val="22"/>
                <w:lang w:eastAsia="hu-HU"/>
              </w:rPr>
            </w:pPr>
            <w:r w:rsidRPr="00257D43">
              <w:rPr>
                <w:sz w:val="22"/>
                <w:szCs w:val="22"/>
                <w:lang w:eastAsia="hu-HU"/>
              </w:rPr>
              <w:t xml:space="preserve">Ajánlatok </w:t>
            </w:r>
            <w:r w:rsidR="00B7350A" w:rsidRPr="00257D43">
              <w:rPr>
                <w:rFonts w:ascii="MS Gothic" w:eastAsia="MS Gothic" w:hAnsi="MS Gothic" w:cs="MS Gothic" w:hint="eastAsia"/>
                <w:sz w:val="22"/>
                <w:szCs w:val="22"/>
                <w:lang w:eastAsia="hu-HU"/>
              </w:rPr>
              <w:t>◯</w:t>
            </w:r>
            <w:r w:rsidRPr="00257D43">
              <w:rPr>
                <w:rFonts w:eastAsia="HiraKakuPro-W3"/>
                <w:sz w:val="22"/>
                <w:szCs w:val="22"/>
                <w:lang w:eastAsia="hu-HU"/>
              </w:rPr>
              <w:t xml:space="preserve"> valamennyi részre </w:t>
            </w:r>
            <w:r w:rsidRPr="00257D43">
              <w:rPr>
                <w:rFonts w:ascii="MS Gothic" w:eastAsia="MS Gothic" w:hAnsi="MS Gothic" w:cs="MS Gothic" w:hint="eastAsia"/>
                <w:sz w:val="22"/>
                <w:szCs w:val="22"/>
                <w:lang w:eastAsia="hu-HU"/>
              </w:rPr>
              <w:t>◯</w:t>
            </w:r>
            <w:r w:rsidR="00B7350A" w:rsidRPr="00257D43">
              <w:rPr>
                <w:rFonts w:eastAsia="MS Mincho"/>
                <w:sz w:val="22"/>
                <w:szCs w:val="22"/>
                <w:lang w:eastAsia="hu-HU"/>
              </w:rPr>
              <w:t xml:space="preserve"> </w:t>
            </w:r>
            <w:r w:rsidRPr="00257D43">
              <w:rPr>
                <w:sz w:val="22"/>
                <w:szCs w:val="22"/>
                <w:lang w:eastAsia="hu-HU"/>
              </w:rPr>
              <w:t xml:space="preserve">legfeljebb a következő számú részre nyújthatók be: </w:t>
            </w:r>
            <w:proofErr w:type="gramStart"/>
            <w:r w:rsidRPr="00257D43">
              <w:rPr>
                <w:sz w:val="22"/>
                <w:szCs w:val="22"/>
                <w:lang w:eastAsia="hu-HU"/>
              </w:rPr>
              <w:t>[  ]</w:t>
            </w:r>
            <w:proofErr w:type="gramEnd"/>
            <w:r w:rsidR="008B0AB1" w:rsidRPr="00257D43">
              <w:rPr>
                <w:sz w:val="22"/>
                <w:szCs w:val="22"/>
                <w:lang w:eastAsia="hu-HU"/>
              </w:rPr>
              <w:t xml:space="preserve"> </w:t>
            </w:r>
            <w:r w:rsidRPr="00257D43">
              <w:rPr>
                <w:rFonts w:ascii="MS Gothic" w:eastAsia="MS Gothic" w:hAnsi="MS Gothic" w:cs="MS Gothic" w:hint="eastAsia"/>
                <w:sz w:val="22"/>
                <w:szCs w:val="22"/>
                <w:lang w:eastAsia="hu-HU"/>
              </w:rPr>
              <w:t>◯</w:t>
            </w:r>
            <w:r w:rsidRPr="00257D43">
              <w:rPr>
                <w:sz w:val="22"/>
                <w:szCs w:val="22"/>
                <w:lang w:eastAsia="hu-HU"/>
              </w:rPr>
              <w:t>csak egy részre nyújthatók be</w:t>
            </w:r>
          </w:p>
          <w:p w14:paraId="74F699BC" w14:textId="77777777" w:rsidR="00CD6F6B" w:rsidRPr="00257D43" w:rsidRDefault="00EF2B51" w:rsidP="003B1365">
            <w:pPr>
              <w:autoSpaceDE w:val="0"/>
              <w:autoSpaceDN w:val="0"/>
              <w:adjustRightInd w:val="0"/>
              <w:spacing w:before="120" w:after="120"/>
              <w:jc w:val="left"/>
              <w:rPr>
                <w:sz w:val="22"/>
                <w:szCs w:val="22"/>
                <w:lang w:eastAsia="hu-HU"/>
              </w:rPr>
            </w:pPr>
            <w:r w:rsidRPr="00257D43">
              <w:rPr>
                <w:bCs/>
                <w:sz w:val="22"/>
                <w:szCs w:val="22"/>
              </w:rPr>
              <w:fldChar w:fldCharType="begin">
                <w:ffData>
                  <w:name w:val="Check16"/>
                  <w:enabled/>
                  <w:calcOnExit w:val="0"/>
                  <w:checkBox>
                    <w:sizeAuto/>
                    <w:default w:val="0"/>
                  </w:checkBox>
                </w:ffData>
              </w:fldChar>
            </w:r>
            <w:r w:rsidR="00CD6F6B" w:rsidRPr="00257D43">
              <w:rPr>
                <w:bCs/>
                <w:sz w:val="22"/>
                <w:szCs w:val="22"/>
              </w:rPr>
              <w:instrText xml:space="preserve"> FORMCHECKBOX </w:instrText>
            </w:r>
            <w:r w:rsidR="00D31021">
              <w:rPr>
                <w:bCs/>
                <w:sz w:val="22"/>
                <w:szCs w:val="22"/>
              </w:rPr>
            </w:r>
            <w:r w:rsidR="00D31021">
              <w:rPr>
                <w:bCs/>
                <w:sz w:val="22"/>
                <w:szCs w:val="22"/>
              </w:rPr>
              <w:fldChar w:fldCharType="separate"/>
            </w:r>
            <w:r w:rsidRPr="00257D43">
              <w:rPr>
                <w:bCs/>
                <w:sz w:val="22"/>
                <w:szCs w:val="22"/>
              </w:rPr>
              <w:fldChar w:fldCharType="end"/>
            </w:r>
            <w:r w:rsidR="00CD6F6B" w:rsidRPr="00257D43">
              <w:rPr>
                <w:sz w:val="22"/>
                <w:szCs w:val="22"/>
                <w:lang w:eastAsia="hu-HU"/>
              </w:rPr>
              <w:t xml:space="preserve"> Az egy ajánlattevőnek odaítélhető részek maximális száma: </w:t>
            </w:r>
            <w:proofErr w:type="gramStart"/>
            <w:r w:rsidR="00CD6F6B" w:rsidRPr="00257D43">
              <w:rPr>
                <w:sz w:val="22"/>
                <w:szCs w:val="22"/>
                <w:lang w:eastAsia="hu-HU"/>
              </w:rPr>
              <w:t>[</w:t>
            </w:r>
            <w:r w:rsidR="00B7350A" w:rsidRPr="00257D43">
              <w:rPr>
                <w:sz w:val="22"/>
                <w:szCs w:val="22"/>
                <w:lang w:eastAsia="hu-HU"/>
              </w:rPr>
              <w:t xml:space="preserve">  </w:t>
            </w:r>
            <w:r w:rsidR="00CD6F6B" w:rsidRPr="00257D43">
              <w:rPr>
                <w:sz w:val="22"/>
                <w:szCs w:val="22"/>
                <w:lang w:eastAsia="hu-HU"/>
              </w:rPr>
              <w:t>]</w:t>
            </w:r>
            <w:proofErr w:type="gramEnd"/>
          </w:p>
          <w:p w14:paraId="3374B0B7" w14:textId="77777777" w:rsidR="00CD6F6B" w:rsidRPr="00257D43" w:rsidRDefault="00EF2B51" w:rsidP="003B1365">
            <w:pPr>
              <w:autoSpaceDE w:val="0"/>
              <w:autoSpaceDN w:val="0"/>
              <w:adjustRightInd w:val="0"/>
              <w:spacing w:before="120" w:after="120"/>
              <w:jc w:val="left"/>
              <w:rPr>
                <w:sz w:val="22"/>
                <w:szCs w:val="22"/>
                <w:lang w:eastAsia="hu-HU"/>
              </w:rPr>
            </w:pPr>
            <w:r w:rsidRPr="00257D43">
              <w:rPr>
                <w:sz w:val="22"/>
                <w:szCs w:val="22"/>
                <w:lang w:eastAsia="hu-HU"/>
              </w:rPr>
              <w:fldChar w:fldCharType="begin">
                <w:ffData>
                  <w:name w:val="Check16"/>
                  <w:enabled/>
                  <w:calcOnExit w:val="0"/>
                  <w:checkBox>
                    <w:sizeAuto/>
                    <w:default w:val="0"/>
                  </w:checkBox>
                </w:ffData>
              </w:fldChar>
            </w:r>
            <w:r w:rsidR="00CD6F6B" w:rsidRPr="00257D43">
              <w:rPr>
                <w:sz w:val="22"/>
                <w:szCs w:val="22"/>
                <w:lang w:eastAsia="hu-HU"/>
              </w:rPr>
              <w:instrText xml:space="preserve"> FORMCHECKBOX </w:instrText>
            </w:r>
            <w:r w:rsidR="00D31021">
              <w:rPr>
                <w:sz w:val="22"/>
                <w:szCs w:val="22"/>
                <w:lang w:eastAsia="hu-HU"/>
              </w:rPr>
            </w:r>
            <w:r w:rsidR="00D31021">
              <w:rPr>
                <w:sz w:val="22"/>
                <w:szCs w:val="22"/>
                <w:lang w:eastAsia="hu-HU"/>
              </w:rPr>
              <w:fldChar w:fldCharType="separate"/>
            </w:r>
            <w:r w:rsidRPr="00257D43">
              <w:rPr>
                <w:sz w:val="22"/>
                <w:szCs w:val="22"/>
                <w:lang w:eastAsia="hu-HU"/>
              </w:rPr>
              <w:fldChar w:fldCharType="end"/>
            </w:r>
            <w:r w:rsidR="00CD6F6B" w:rsidRPr="00257D43">
              <w:rPr>
                <w:sz w:val="22"/>
                <w:szCs w:val="22"/>
                <w:lang w:eastAsia="hu-HU"/>
              </w:rPr>
              <w:t xml:space="preserve"> Az ajánlatkérő fenntartja a jogot arra, hogy a következő részek vagy részcsoportok kombinációjával ítéljen oda szerződéseket:</w:t>
            </w:r>
          </w:p>
        </w:tc>
      </w:tr>
    </w:tbl>
    <w:p w14:paraId="504232BC" w14:textId="77777777" w:rsidR="00CD6F6B" w:rsidRPr="00257D43" w:rsidRDefault="00CD6F6B" w:rsidP="00895BDF">
      <w:pPr>
        <w:autoSpaceDE w:val="0"/>
        <w:autoSpaceDN w:val="0"/>
        <w:adjustRightInd w:val="0"/>
        <w:spacing w:before="120" w:after="120"/>
        <w:jc w:val="left"/>
        <w:rPr>
          <w:sz w:val="22"/>
          <w:szCs w:val="22"/>
          <w:lang w:eastAsia="hu-HU"/>
        </w:rPr>
      </w:pPr>
    </w:p>
    <w:p w14:paraId="16A13F93" w14:textId="77777777" w:rsidR="00CD6F6B" w:rsidRPr="00257D43" w:rsidRDefault="00CD6F6B" w:rsidP="00895BDF">
      <w:pPr>
        <w:spacing w:before="120" w:after="120"/>
        <w:rPr>
          <w:b/>
          <w:sz w:val="22"/>
          <w:szCs w:val="22"/>
          <w:lang w:eastAsia="hu-HU"/>
        </w:rPr>
      </w:pPr>
      <w:r w:rsidRPr="00257D43">
        <w:rPr>
          <w:b/>
          <w:sz w:val="22"/>
          <w:szCs w:val="22"/>
          <w:lang w:eastAsia="hu-HU"/>
        </w:rPr>
        <w:t xml:space="preserve">II.2) Meghatározás </w:t>
      </w:r>
      <w:r w:rsidRPr="00257D43">
        <w:rPr>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41"/>
        <w:gridCol w:w="1987"/>
      </w:tblGrid>
      <w:tr w:rsidR="00CD6F6B" w:rsidRPr="00257D43" w14:paraId="2D300E0E" w14:textId="77777777" w:rsidTr="004C637A">
        <w:tc>
          <w:tcPr>
            <w:tcW w:w="7933" w:type="dxa"/>
          </w:tcPr>
          <w:p w14:paraId="4310A5BF" w14:textId="2D9F63BD" w:rsidR="00CD6F6B" w:rsidRPr="00257D43" w:rsidRDefault="00CD6F6B" w:rsidP="00B7350A">
            <w:pPr>
              <w:spacing w:before="120" w:after="120"/>
              <w:rPr>
                <w:b/>
                <w:sz w:val="22"/>
                <w:szCs w:val="22"/>
                <w:lang w:eastAsia="hu-HU"/>
              </w:rPr>
            </w:pPr>
            <w:r w:rsidRPr="00257D43">
              <w:rPr>
                <w:b/>
                <w:sz w:val="22"/>
                <w:szCs w:val="22"/>
                <w:lang w:eastAsia="hu-HU"/>
              </w:rPr>
              <w:t xml:space="preserve">II.2.1) Elnevezés: </w:t>
            </w:r>
            <w:r w:rsidRPr="00257D43">
              <w:rPr>
                <w:b/>
                <w:sz w:val="22"/>
                <w:szCs w:val="22"/>
                <w:vertAlign w:val="superscript"/>
                <w:lang w:eastAsia="hu-HU"/>
              </w:rPr>
              <w:t>2</w:t>
            </w:r>
            <w:r w:rsidR="00B7350A" w:rsidRPr="00257D43">
              <w:rPr>
                <w:b/>
                <w:sz w:val="22"/>
                <w:szCs w:val="22"/>
                <w:vertAlign w:val="superscript"/>
                <w:lang w:eastAsia="hu-HU"/>
              </w:rPr>
              <w:t xml:space="preserve"> </w:t>
            </w:r>
            <w:r w:rsidR="00B7350A" w:rsidRPr="00257D43">
              <w:rPr>
                <w:rFonts w:eastAsia="Times New Roman"/>
                <w:color w:val="1F497D" w:themeColor="text2"/>
                <w:sz w:val="22"/>
                <w:szCs w:val="22"/>
                <w:lang w:eastAsia="hu-HU"/>
              </w:rPr>
              <w:t xml:space="preserve">Területrendezés, terület-előkészítés (irtási) munkák ellátása Látrány/Kis-Balaton területén a Balaton-felvidéki Nemzeti Park Igazgatóság részére a KEHOP-4.1.0-15-2016-00026 azonosító számú, „Élőhelyvédelem és helyreállítás a Kis- Balaton-medence és a Nyugat- Külső-Somogy kistájakon” elnevezésű projektben, </w:t>
            </w:r>
            <w:proofErr w:type="spellStart"/>
            <w:r w:rsidR="00D6497C" w:rsidRPr="00257D43">
              <w:rPr>
                <w:rFonts w:eastAsia="Times New Roman"/>
                <w:color w:val="1F497D" w:themeColor="text2"/>
                <w:sz w:val="22"/>
                <w:szCs w:val="22"/>
                <w:lang w:eastAsia="hu-HU"/>
              </w:rPr>
              <w:t>átalányáras</w:t>
            </w:r>
            <w:proofErr w:type="spellEnd"/>
            <w:r w:rsidR="00D6497C" w:rsidRPr="00257D43">
              <w:rPr>
                <w:rFonts w:eastAsia="Times New Roman"/>
                <w:color w:val="1F497D" w:themeColor="text2"/>
                <w:sz w:val="22"/>
                <w:szCs w:val="22"/>
                <w:lang w:eastAsia="hu-HU"/>
              </w:rPr>
              <w:t xml:space="preserve"> </w:t>
            </w:r>
            <w:r w:rsidR="00B7350A" w:rsidRPr="00257D43">
              <w:rPr>
                <w:rFonts w:eastAsia="Times New Roman"/>
                <w:color w:val="1F497D" w:themeColor="text2"/>
                <w:sz w:val="22"/>
                <w:szCs w:val="22"/>
                <w:lang w:eastAsia="hu-HU"/>
              </w:rPr>
              <w:t>vállalkozási szerződés keretében.</w:t>
            </w:r>
          </w:p>
        </w:tc>
        <w:tc>
          <w:tcPr>
            <w:tcW w:w="1695" w:type="dxa"/>
          </w:tcPr>
          <w:p w14:paraId="70B364D4" w14:textId="77777777" w:rsidR="00CD6F6B" w:rsidRPr="00257D43" w:rsidRDefault="00CD6F6B" w:rsidP="006713A8">
            <w:pPr>
              <w:spacing w:before="120" w:after="120"/>
              <w:rPr>
                <w:sz w:val="22"/>
                <w:szCs w:val="22"/>
                <w:lang w:eastAsia="hu-HU"/>
              </w:rPr>
            </w:pPr>
            <w:r w:rsidRPr="00257D43">
              <w:rPr>
                <w:sz w:val="22"/>
                <w:szCs w:val="22"/>
                <w:lang w:eastAsia="hu-HU"/>
              </w:rPr>
              <w:t xml:space="preserve">Rész száma: </w:t>
            </w:r>
            <w:r w:rsidRPr="00257D43">
              <w:rPr>
                <w:rFonts w:eastAsia="MyriadPro-Semibold"/>
                <w:color w:val="1F497D" w:themeColor="text2"/>
                <w:sz w:val="22"/>
                <w:szCs w:val="22"/>
                <w:lang w:eastAsia="hu-HU"/>
              </w:rPr>
              <w:t>1</w:t>
            </w:r>
          </w:p>
        </w:tc>
      </w:tr>
      <w:tr w:rsidR="00CD6F6B" w:rsidRPr="00257D43" w14:paraId="261B9F44" w14:textId="77777777" w:rsidTr="004C637A">
        <w:tc>
          <w:tcPr>
            <w:tcW w:w="9628" w:type="dxa"/>
            <w:gridSpan w:val="2"/>
          </w:tcPr>
          <w:p w14:paraId="2797FE70" w14:textId="77777777" w:rsidR="00CD6F6B" w:rsidRPr="00257D43" w:rsidRDefault="00CD6F6B" w:rsidP="003B1365">
            <w:pPr>
              <w:spacing w:before="120" w:after="120"/>
              <w:rPr>
                <w:sz w:val="22"/>
                <w:szCs w:val="22"/>
                <w:vertAlign w:val="superscript"/>
                <w:lang w:eastAsia="hu-HU"/>
              </w:rPr>
            </w:pPr>
            <w:r w:rsidRPr="00257D43">
              <w:rPr>
                <w:rFonts w:eastAsia="MyriadPro-Light"/>
                <w:b/>
                <w:sz w:val="22"/>
                <w:szCs w:val="22"/>
                <w:lang w:eastAsia="hu-HU"/>
              </w:rPr>
              <w:t>II.2.2) További CPV-kód</w:t>
            </w:r>
            <w:r w:rsidR="00B7350A" w:rsidRPr="00257D43">
              <w:rPr>
                <w:rFonts w:eastAsia="MyriadPro-Light"/>
                <w:b/>
                <w:sz w:val="22"/>
                <w:szCs w:val="22"/>
                <w:lang w:eastAsia="hu-HU"/>
              </w:rPr>
              <w:t xml:space="preserve"> </w:t>
            </w:r>
            <w:r w:rsidRPr="00257D43">
              <w:rPr>
                <w:rFonts w:eastAsia="MyriadPro-Light"/>
                <w:b/>
                <w:sz w:val="22"/>
                <w:szCs w:val="22"/>
                <w:lang w:eastAsia="hu-HU"/>
              </w:rPr>
              <w:t>(ok):</w:t>
            </w:r>
            <w:r w:rsidRPr="00257D43">
              <w:rPr>
                <w:b/>
                <w:sz w:val="22"/>
                <w:szCs w:val="22"/>
                <w:vertAlign w:val="superscript"/>
                <w:lang w:eastAsia="hu-HU"/>
              </w:rPr>
              <w:t>2</w:t>
            </w:r>
          </w:p>
          <w:p w14:paraId="0D08CFE1" w14:textId="77777777" w:rsidR="00CD6F6B" w:rsidRPr="00257D43" w:rsidRDefault="00CD6F6B" w:rsidP="00895BDF">
            <w:pPr>
              <w:spacing w:before="120" w:after="120"/>
              <w:rPr>
                <w:sz w:val="22"/>
                <w:szCs w:val="22"/>
                <w:lang w:eastAsia="hu-HU"/>
              </w:rPr>
            </w:pPr>
            <w:r w:rsidRPr="00257D43">
              <w:rPr>
                <w:rFonts w:eastAsia="MyriadPro-Light"/>
                <w:sz w:val="22"/>
                <w:szCs w:val="22"/>
                <w:lang w:eastAsia="hu-HU"/>
              </w:rPr>
              <w:t xml:space="preserve">Fő CPV-kód: </w:t>
            </w:r>
            <w:r w:rsidR="00B7350A" w:rsidRPr="00257D43">
              <w:rPr>
                <w:rFonts w:eastAsia="Times New Roman"/>
                <w:color w:val="1F497D" w:themeColor="text2"/>
                <w:sz w:val="22"/>
                <w:szCs w:val="22"/>
                <w:lang w:eastAsia="hu-HU"/>
              </w:rPr>
              <w:t xml:space="preserve">770000000 </w:t>
            </w:r>
            <w:r w:rsidR="00B7350A" w:rsidRPr="00257D43">
              <w:rPr>
                <w:rFonts w:eastAsia="MyriadPro-Light"/>
                <w:sz w:val="22"/>
                <w:szCs w:val="22"/>
                <w:lang w:eastAsia="hu-HU"/>
              </w:rPr>
              <w:t>Kiegészítő CPV-kód:</w:t>
            </w:r>
            <w:r w:rsidR="00B7350A" w:rsidRPr="00257D43">
              <w:rPr>
                <w:rFonts w:eastAsia="Times New Roman"/>
                <w:color w:val="1F497D" w:themeColor="text2"/>
                <w:sz w:val="22"/>
                <w:szCs w:val="22"/>
                <w:lang w:eastAsia="hu-HU"/>
              </w:rPr>
              <w:t xml:space="preserve"> 77230000-1, 77314000-4</w:t>
            </w:r>
          </w:p>
        </w:tc>
      </w:tr>
      <w:tr w:rsidR="00CD6F6B" w:rsidRPr="00257D43" w14:paraId="63177A9C" w14:textId="77777777" w:rsidTr="004C637A">
        <w:tc>
          <w:tcPr>
            <w:tcW w:w="9628" w:type="dxa"/>
            <w:gridSpan w:val="2"/>
          </w:tcPr>
          <w:p w14:paraId="0CB9B3D8" w14:textId="77777777" w:rsidR="00CD6F6B" w:rsidRPr="00257D43" w:rsidRDefault="00CD6F6B" w:rsidP="003B1365">
            <w:pPr>
              <w:spacing w:before="120" w:after="120"/>
              <w:rPr>
                <w:b/>
                <w:sz w:val="22"/>
                <w:szCs w:val="22"/>
                <w:lang w:eastAsia="hu-HU"/>
              </w:rPr>
            </w:pPr>
            <w:r w:rsidRPr="00257D43">
              <w:rPr>
                <w:b/>
                <w:sz w:val="22"/>
                <w:szCs w:val="22"/>
                <w:lang w:eastAsia="hu-HU"/>
              </w:rPr>
              <w:t>II.2.3) A teljesítés helye:</w:t>
            </w:r>
          </w:p>
          <w:p w14:paraId="4B352B87" w14:textId="77777777" w:rsidR="00B7350A" w:rsidRPr="00257D43" w:rsidRDefault="00B7350A" w:rsidP="00B7350A">
            <w:pPr>
              <w:spacing w:before="120" w:after="120"/>
              <w:rPr>
                <w:rFonts w:eastAsia="Times New Roman"/>
                <w:color w:val="336699"/>
                <w:sz w:val="22"/>
                <w:szCs w:val="22"/>
                <w:lang w:eastAsia="hu-HU"/>
              </w:rPr>
            </w:pPr>
            <w:r w:rsidRPr="00257D43">
              <w:rPr>
                <w:rFonts w:eastAsia="MyriadPro-Light"/>
                <w:sz w:val="22"/>
                <w:szCs w:val="22"/>
                <w:lang w:eastAsia="hu-HU"/>
              </w:rPr>
              <w:t xml:space="preserve">NUTS-kód: </w:t>
            </w:r>
            <w:r w:rsidRPr="00257D43">
              <w:rPr>
                <w:rFonts w:eastAsia="MyriadPro-Semibold"/>
                <w:b/>
                <w:sz w:val="22"/>
                <w:szCs w:val="22"/>
                <w:vertAlign w:val="superscript"/>
                <w:lang w:eastAsia="hu-HU"/>
              </w:rPr>
              <w:t>1</w:t>
            </w:r>
            <w:r w:rsidRPr="00257D43">
              <w:rPr>
                <w:rFonts w:eastAsia="MyriadPro-Light"/>
                <w:sz w:val="22"/>
                <w:szCs w:val="22"/>
                <w:lang w:eastAsia="hu-HU"/>
              </w:rPr>
              <w:t xml:space="preserve"> </w:t>
            </w:r>
            <w:r w:rsidRPr="00257D43">
              <w:rPr>
                <w:rFonts w:eastAsia="Times New Roman"/>
                <w:color w:val="1F497D" w:themeColor="text2"/>
                <w:sz w:val="22"/>
                <w:szCs w:val="22"/>
                <w:lang w:eastAsia="hu-HU"/>
              </w:rPr>
              <w:t>HU232, HU223</w:t>
            </w:r>
          </w:p>
          <w:p w14:paraId="51D3AD83" w14:textId="77777777" w:rsidR="00B7350A" w:rsidRPr="00257D43" w:rsidRDefault="00B7350A" w:rsidP="00B7350A">
            <w:pPr>
              <w:rPr>
                <w:rFonts w:eastAsia="Times New Roman"/>
                <w:color w:val="1F497D" w:themeColor="text2"/>
                <w:sz w:val="22"/>
                <w:szCs w:val="22"/>
                <w:lang w:eastAsia="hu-HU"/>
              </w:rPr>
            </w:pPr>
            <w:r w:rsidRPr="00257D43">
              <w:rPr>
                <w:rFonts w:eastAsia="MyriadPro-Light"/>
                <w:sz w:val="22"/>
                <w:szCs w:val="22"/>
                <w:lang w:eastAsia="hu-HU"/>
              </w:rPr>
              <w:t xml:space="preserve">A teljesítés fő helyszíne: </w:t>
            </w:r>
            <w:r w:rsidRPr="00257D43">
              <w:rPr>
                <w:rFonts w:eastAsia="Times New Roman"/>
                <w:color w:val="1F497D" w:themeColor="text2"/>
                <w:sz w:val="22"/>
                <w:szCs w:val="22"/>
                <w:lang w:eastAsia="hu-HU"/>
              </w:rPr>
              <w:t xml:space="preserve">Balaton-felvidéki Nemzeti Park Igazgatóság területe. Somogy és Zala megye. A </w:t>
            </w:r>
            <w:r w:rsidR="000109F1" w:rsidRPr="00257D43">
              <w:rPr>
                <w:rFonts w:eastAsia="Times New Roman"/>
                <w:color w:val="1F497D" w:themeColor="text2"/>
                <w:sz w:val="22"/>
                <w:szCs w:val="22"/>
                <w:lang w:eastAsia="hu-HU"/>
              </w:rPr>
              <w:t xml:space="preserve">szerződés mellékletét képező </w:t>
            </w:r>
            <w:r w:rsidRPr="00257D43">
              <w:rPr>
                <w:rFonts w:eastAsia="Times New Roman"/>
                <w:color w:val="1F497D" w:themeColor="text2"/>
                <w:sz w:val="22"/>
                <w:szCs w:val="22"/>
                <w:lang w:eastAsia="hu-HU"/>
              </w:rPr>
              <w:t>terület kimutatási táblázat alapján.</w:t>
            </w:r>
          </w:p>
          <w:p w14:paraId="40B461C4" w14:textId="77777777" w:rsidR="005A38B1" w:rsidRPr="00257D43" w:rsidRDefault="005A38B1" w:rsidP="00B7350A">
            <w:pPr>
              <w:rPr>
                <w:b/>
                <w:sz w:val="22"/>
                <w:szCs w:val="22"/>
                <w:lang w:eastAsia="hu-HU"/>
              </w:rPr>
            </w:pPr>
          </w:p>
        </w:tc>
      </w:tr>
      <w:tr w:rsidR="00CD6F6B" w:rsidRPr="00257D43" w14:paraId="34C71A57" w14:textId="77777777" w:rsidTr="004C637A">
        <w:tc>
          <w:tcPr>
            <w:tcW w:w="9628" w:type="dxa"/>
            <w:gridSpan w:val="2"/>
          </w:tcPr>
          <w:p w14:paraId="16C7ADC8" w14:textId="77777777" w:rsidR="004C637A" w:rsidRPr="00257D43" w:rsidRDefault="00CD6F6B" w:rsidP="003B1365">
            <w:pPr>
              <w:autoSpaceDE w:val="0"/>
              <w:autoSpaceDN w:val="0"/>
              <w:adjustRightInd w:val="0"/>
              <w:spacing w:before="120" w:after="120"/>
              <w:jc w:val="left"/>
              <w:rPr>
                <w:b/>
                <w:sz w:val="22"/>
                <w:szCs w:val="22"/>
                <w:lang w:eastAsia="hu-HU"/>
              </w:rPr>
            </w:pPr>
            <w:r w:rsidRPr="00257D43">
              <w:rPr>
                <w:b/>
                <w:sz w:val="22"/>
                <w:szCs w:val="22"/>
                <w:lang w:eastAsia="hu-HU"/>
              </w:rPr>
              <w:t>II.2.4) A közbeszerzés ismertetése:</w:t>
            </w:r>
          </w:p>
          <w:tbl>
            <w:tblPr>
              <w:tblW w:w="9618" w:type="dxa"/>
              <w:tblCellMar>
                <w:left w:w="70" w:type="dxa"/>
                <w:right w:w="70" w:type="dxa"/>
              </w:tblCellMar>
              <w:tblLook w:val="00A0" w:firstRow="1" w:lastRow="0" w:firstColumn="1" w:lastColumn="0" w:noHBand="0" w:noVBand="0"/>
            </w:tblPr>
            <w:tblGrid>
              <w:gridCol w:w="3162"/>
              <w:gridCol w:w="1244"/>
              <w:gridCol w:w="1243"/>
              <w:gridCol w:w="1258"/>
              <w:gridCol w:w="1242"/>
              <w:gridCol w:w="1243"/>
            </w:tblGrid>
            <w:tr w:rsidR="004C637A" w:rsidRPr="00257D43" w14:paraId="17C2390D" w14:textId="77777777" w:rsidTr="00912CA8">
              <w:trPr>
                <w:trHeight w:val="765"/>
              </w:trPr>
              <w:tc>
                <w:tcPr>
                  <w:tcW w:w="324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tcPr>
                <w:p w14:paraId="056295D8" w14:textId="77777777" w:rsidR="004C637A" w:rsidRPr="00257D43" w:rsidRDefault="004C637A" w:rsidP="004C637A">
                  <w:pPr>
                    <w:rPr>
                      <w:b/>
                      <w:bCs/>
                      <w:color w:val="000000"/>
                      <w:sz w:val="22"/>
                      <w:szCs w:val="22"/>
                      <w:lang w:eastAsia="hu-HU"/>
                    </w:rPr>
                  </w:pPr>
                  <w:r w:rsidRPr="00257D43">
                    <w:rPr>
                      <w:b/>
                      <w:bCs/>
                      <w:color w:val="000000"/>
                      <w:sz w:val="22"/>
                      <w:szCs w:val="22"/>
                      <w:lang w:eastAsia="hu-HU"/>
                    </w:rPr>
                    <w:t> </w:t>
                  </w:r>
                </w:p>
              </w:tc>
              <w:tc>
                <w:tcPr>
                  <w:tcW w:w="1275" w:type="dxa"/>
                  <w:tcBorders>
                    <w:top w:val="single" w:sz="8" w:space="0" w:color="auto"/>
                    <w:left w:val="nil"/>
                    <w:bottom w:val="nil"/>
                    <w:right w:val="single" w:sz="8" w:space="0" w:color="auto"/>
                  </w:tcBorders>
                  <w:shd w:val="clear" w:color="000000" w:fill="D9D9D9"/>
                  <w:vAlign w:val="center"/>
                </w:tcPr>
                <w:p w14:paraId="321B3E2F" w14:textId="77777777" w:rsidR="004C637A" w:rsidRPr="00257D43" w:rsidRDefault="004C637A" w:rsidP="004C637A">
                  <w:pPr>
                    <w:jc w:val="center"/>
                    <w:rPr>
                      <w:b/>
                      <w:bCs/>
                      <w:color w:val="000000"/>
                      <w:sz w:val="22"/>
                      <w:szCs w:val="22"/>
                      <w:lang w:eastAsia="hu-HU"/>
                    </w:rPr>
                  </w:pPr>
                  <w:r w:rsidRPr="00257D43">
                    <w:rPr>
                      <w:b/>
                      <w:bCs/>
                      <w:color w:val="000000"/>
                      <w:sz w:val="22"/>
                      <w:szCs w:val="22"/>
                      <w:lang w:eastAsia="hu-HU"/>
                    </w:rPr>
                    <w:t>Bozótirtás</w:t>
                  </w:r>
                </w:p>
              </w:tc>
              <w:tc>
                <w:tcPr>
                  <w:tcW w:w="1274" w:type="dxa"/>
                  <w:tcBorders>
                    <w:top w:val="single" w:sz="8" w:space="0" w:color="auto"/>
                    <w:left w:val="nil"/>
                    <w:bottom w:val="nil"/>
                    <w:right w:val="single" w:sz="8" w:space="0" w:color="auto"/>
                  </w:tcBorders>
                  <w:shd w:val="clear" w:color="000000" w:fill="D9D9D9"/>
                  <w:vAlign w:val="center"/>
                </w:tcPr>
                <w:p w14:paraId="5A2D6C30" w14:textId="77777777" w:rsidR="004C637A" w:rsidRPr="00257D43" w:rsidRDefault="004C637A" w:rsidP="004C637A">
                  <w:pPr>
                    <w:jc w:val="center"/>
                    <w:rPr>
                      <w:b/>
                      <w:bCs/>
                      <w:color w:val="000000"/>
                      <w:sz w:val="22"/>
                      <w:szCs w:val="22"/>
                      <w:lang w:eastAsia="hu-HU"/>
                    </w:rPr>
                  </w:pPr>
                  <w:r w:rsidRPr="00257D43">
                    <w:rPr>
                      <w:b/>
                      <w:bCs/>
                      <w:color w:val="000000"/>
                      <w:sz w:val="22"/>
                      <w:szCs w:val="22"/>
                      <w:lang w:eastAsia="hu-HU"/>
                    </w:rPr>
                    <w:t xml:space="preserve">Erdészeti </w:t>
                  </w:r>
                  <w:proofErr w:type="spellStart"/>
                  <w:r w:rsidRPr="00257D43">
                    <w:rPr>
                      <w:b/>
                      <w:bCs/>
                      <w:color w:val="000000"/>
                      <w:sz w:val="22"/>
                      <w:szCs w:val="22"/>
                      <w:lang w:eastAsia="hu-HU"/>
                    </w:rPr>
                    <w:t>szárzúzózás</w:t>
                  </w:r>
                  <w:proofErr w:type="spellEnd"/>
                </w:p>
                <w:p w14:paraId="1B9C427C" w14:textId="77777777" w:rsidR="004C637A" w:rsidRPr="00257D43" w:rsidRDefault="004C637A" w:rsidP="004C637A">
                  <w:pPr>
                    <w:jc w:val="center"/>
                    <w:rPr>
                      <w:b/>
                      <w:bCs/>
                      <w:color w:val="000000"/>
                      <w:sz w:val="22"/>
                      <w:szCs w:val="22"/>
                      <w:lang w:eastAsia="hu-HU"/>
                    </w:rPr>
                  </w:pPr>
                  <w:r w:rsidRPr="00257D43">
                    <w:rPr>
                      <w:b/>
                      <w:bCs/>
                      <w:color w:val="000000"/>
                      <w:sz w:val="22"/>
                      <w:szCs w:val="22"/>
                      <w:lang w:eastAsia="hu-HU"/>
                    </w:rPr>
                    <w:lastRenderedPageBreak/>
                    <w:t>mely munkát 2x kell elvégezni!</w:t>
                  </w:r>
                </w:p>
              </w:tc>
              <w:tc>
                <w:tcPr>
                  <w:tcW w:w="1274" w:type="dxa"/>
                  <w:tcBorders>
                    <w:top w:val="single" w:sz="8" w:space="0" w:color="auto"/>
                    <w:left w:val="nil"/>
                    <w:bottom w:val="nil"/>
                    <w:right w:val="single" w:sz="8" w:space="0" w:color="auto"/>
                  </w:tcBorders>
                  <w:shd w:val="clear" w:color="000000" w:fill="D9D9D9"/>
                  <w:vAlign w:val="center"/>
                </w:tcPr>
                <w:p w14:paraId="54AF48BE" w14:textId="77777777" w:rsidR="004C637A" w:rsidRPr="00257D43" w:rsidRDefault="004C637A" w:rsidP="004C637A">
                  <w:pPr>
                    <w:jc w:val="center"/>
                    <w:rPr>
                      <w:b/>
                      <w:bCs/>
                      <w:color w:val="000000"/>
                      <w:sz w:val="22"/>
                      <w:szCs w:val="22"/>
                      <w:lang w:eastAsia="hu-HU"/>
                    </w:rPr>
                  </w:pPr>
                  <w:proofErr w:type="spellStart"/>
                  <w:r w:rsidRPr="00257D43">
                    <w:rPr>
                      <w:b/>
                      <w:bCs/>
                      <w:color w:val="000000"/>
                      <w:sz w:val="22"/>
                      <w:szCs w:val="22"/>
                      <w:lang w:eastAsia="hu-HU"/>
                    </w:rPr>
                    <w:lastRenderedPageBreak/>
                    <w:t>Szárzúzózás</w:t>
                  </w:r>
                  <w:proofErr w:type="spellEnd"/>
                  <w:r w:rsidRPr="00257D43">
                    <w:rPr>
                      <w:b/>
                      <w:bCs/>
                      <w:color w:val="000000"/>
                      <w:sz w:val="22"/>
                      <w:szCs w:val="22"/>
                      <w:lang w:eastAsia="hu-HU"/>
                    </w:rPr>
                    <w:t xml:space="preserve"> </w:t>
                  </w:r>
                </w:p>
              </w:tc>
              <w:tc>
                <w:tcPr>
                  <w:tcW w:w="1273" w:type="dxa"/>
                  <w:tcBorders>
                    <w:top w:val="single" w:sz="8" w:space="0" w:color="auto"/>
                    <w:left w:val="nil"/>
                    <w:bottom w:val="nil"/>
                    <w:right w:val="single" w:sz="8" w:space="0" w:color="auto"/>
                  </w:tcBorders>
                  <w:shd w:val="clear" w:color="000000" w:fill="D9D9D9"/>
                  <w:vAlign w:val="center"/>
                </w:tcPr>
                <w:p w14:paraId="6386759E" w14:textId="77777777" w:rsidR="004C637A" w:rsidRPr="00257D43" w:rsidRDefault="004C637A" w:rsidP="004C637A">
                  <w:pPr>
                    <w:jc w:val="center"/>
                    <w:rPr>
                      <w:b/>
                      <w:bCs/>
                      <w:color w:val="000000"/>
                      <w:sz w:val="22"/>
                      <w:szCs w:val="22"/>
                      <w:lang w:eastAsia="hu-HU"/>
                    </w:rPr>
                  </w:pPr>
                  <w:r w:rsidRPr="00257D43">
                    <w:rPr>
                      <w:b/>
                      <w:bCs/>
                      <w:color w:val="000000"/>
                      <w:sz w:val="22"/>
                      <w:szCs w:val="22"/>
                      <w:lang w:eastAsia="hu-HU"/>
                    </w:rPr>
                    <w:t>Tisztító kaszálás</w:t>
                  </w:r>
                </w:p>
              </w:tc>
              <w:tc>
                <w:tcPr>
                  <w:tcW w:w="1274" w:type="dxa"/>
                  <w:tcBorders>
                    <w:top w:val="single" w:sz="8" w:space="0" w:color="auto"/>
                    <w:left w:val="nil"/>
                    <w:bottom w:val="nil"/>
                    <w:right w:val="single" w:sz="8" w:space="0" w:color="auto"/>
                  </w:tcBorders>
                  <w:shd w:val="clear" w:color="000000" w:fill="D9D9D9"/>
                  <w:vAlign w:val="center"/>
                </w:tcPr>
                <w:p w14:paraId="385B0B03" w14:textId="77777777" w:rsidR="004C637A" w:rsidRPr="00257D43" w:rsidRDefault="004C637A" w:rsidP="004C637A">
                  <w:pPr>
                    <w:jc w:val="center"/>
                    <w:rPr>
                      <w:b/>
                      <w:bCs/>
                      <w:color w:val="000000"/>
                      <w:sz w:val="22"/>
                      <w:szCs w:val="22"/>
                      <w:lang w:eastAsia="hu-HU"/>
                    </w:rPr>
                  </w:pPr>
                  <w:r w:rsidRPr="00257D43">
                    <w:rPr>
                      <w:b/>
                      <w:bCs/>
                      <w:color w:val="000000"/>
                      <w:sz w:val="22"/>
                      <w:szCs w:val="22"/>
                      <w:lang w:eastAsia="hu-HU"/>
                    </w:rPr>
                    <w:t>Biomassza eltávolítás</w:t>
                  </w:r>
                </w:p>
              </w:tc>
            </w:tr>
            <w:tr w:rsidR="004C637A" w:rsidRPr="00257D43" w14:paraId="73E6610C" w14:textId="77777777" w:rsidTr="00912CA8">
              <w:trPr>
                <w:trHeight w:val="46"/>
              </w:trPr>
              <w:tc>
                <w:tcPr>
                  <w:tcW w:w="3248" w:type="dxa"/>
                  <w:vMerge/>
                  <w:tcBorders>
                    <w:top w:val="single" w:sz="8" w:space="0" w:color="auto"/>
                    <w:left w:val="single" w:sz="8" w:space="0" w:color="auto"/>
                    <w:bottom w:val="single" w:sz="8" w:space="0" w:color="000000"/>
                    <w:right w:val="single" w:sz="8" w:space="0" w:color="auto"/>
                  </w:tcBorders>
                  <w:vAlign w:val="center"/>
                </w:tcPr>
                <w:p w14:paraId="11135BBA" w14:textId="77777777" w:rsidR="004C637A" w:rsidRPr="00257D43" w:rsidRDefault="004C637A" w:rsidP="004C637A">
                  <w:pPr>
                    <w:rPr>
                      <w:b/>
                      <w:bCs/>
                      <w:color w:val="000000"/>
                      <w:sz w:val="22"/>
                      <w:szCs w:val="22"/>
                      <w:lang w:eastAsia="hu-HU"/>
                    </w:rPr>
                  </w:pPr>
                </w:p>
              </w:tc>
              <w:tc>
                <w:tcPr>
                  <w:tcW w:w="1275" w:type="dxa"/>
                  <w:tcBorders>
                    <w:top w:val="nil"/>
                    <w:left w:val="nil"/>
                    <w:bottom w:val="single" w:sz="8" w:space="0" w:color="auto"/>
                    <w:right w:val="single" w:sz="8" w:space="0" w:color="auto"/>
                  </w:tcBorders>
                  <w:shd w:val="clear" w:color="000000" w:fill="D9D9D9"/>
                  <w:vAlign w:val="center"/>
                </w:tcPr>
                <w:p w14:paraId="2EB2A44C" w14:textId="77777777" w:rsidR="004C637A" w:rsidRPr="00257D43" w:rsidRDefault="004C637A" w:rsidP="004C637A">
                  <w:pPr>
                    <w:jc w:val="center"/>
                    <w:rPr>
                      <w:b/>
                      <w:bCs/>
                      <w:color w:val="000000"/>
                      <w:sz w:val="22"/>
                      <w:szCs w:val="22"/>
                      <w:lang w:eastAsia="hu-HU"/>
                    </w:rPr>
                  </w:pPr>
                  <w:r w:rsidRPr="00257D43">
                    <w:rPr>
                      <w:b/>
                      <w:bCs/>
                      <w:color w:val="000000"/>
                      <w:sz w:val="22"/>
                      <w:szCs w:val="22"/>
                      <w:lang w:eastAsia="hu-HU"/>
                    </w:rPr>
                    <w:t>ha</w:t>
                  </w:r>
                </w:p>
              </w:tc>
              <w:tc>
                <w:tcPr>
                  <w:tcW w:w="1274" w:type="dxa"/>
                  <w:tcBorders>
                    <w:top w:val="nil"/>
                    <w:left w:val="nil"/>
                    <w:bottom w:val="single" w:sz="8" w:space="0" w:color="auto"/>
                    <w:right w:val="single" w:sz="8" w:space="0" w:color="auto"/>
                  </w:tcBorders>
                  <w:shd w:val="clear" w:color="000000" w:fill="D9D9D9"/>
                  <w:vAlign w:val="center"/>
                </w:tcPr>
                <w:p w14:paraId="1655B428" w14:textId="77777777" w:rsidR="004C637A" w:rsidRPr="00257D43" w:rsidRDefault="004C637A" w:rsidP="004C637A">
                  <w:pPr>
                    <w:jc w:val="center"/>
                    <w:rPr>
                      <w:b/>
                      <w:bCs/>
                      <w:color w:val="000000"/>
                      <w:sz w:val="22"/>
                      <w:szCs w:val="22"/>
                      <w:lang w:eastAsia="hu-HU"/>
                    </w:rPr>
                  </w:pPr>
                  <w:r w:rsidRPr="00257D43">
                    <w:rPr>
                      <w:b/>
                      <w:bCs/>
                      <w:color w:val="000000"/>
                      <w:sz w:val="22"/>
                      <w:szCs w:val="22"/>
                      <w:lang w:eastAsia="hu-HU"/>
                    </w:rPr>
                    <w:t>ha*</w:t>
                  </w:r>
                </w:p>
              </w:tc>
              <w:tc>
                <w:tcPr>
                  <w:tcW w:w="1274" w:type="dxa"/>
                  <w:tcBorders>
                    <w:top w:val="nil"/>
                    <w:left w:val="nil"/>
                    <w:bottom w:val="single" w:sz="8" w:space="0" w:color="auto"/>
                    <w:right w:val="single" w:sz="8" w:space="0" w:color="auto"/>
                  </w:tcBorders>
                  <w:shd w:val="clear" w:color="000000" w:fill="D9D9D9"/>
                  <w:vAlign w:val="center"/>
                </w:tcPr>
                <w:p w14:paraId="70ED0D03" w14:textId="77777777" w:rsidR="004C637A" w:rsidRPr="00257D43" w:rsidRDefault="004C637A" w:rsidP="004C637A">
                  <w:pPr>
                    <w:jc w:val="center"/>
                    <w:rPr>
                      <w:b/>
                      <w:bCs/>
                      <w:color w:val="000000"/>
                      <w:sz w:val="22"/>
                      <w:szCs w:val="22"/>
                      <w:lang w:eastAsia="hu-HU"/>
                    </w:rPr>
                  </w:pPr>
                  <w:r w:rsidRPr="00257D43">
                    <w:rPr>
                      <w:b/>
                      <w:bCs/>
                      <w:color w:val="000000"/>
                      <w:sz w:val="22"/>
                      <w:szCs w:val="22"/>
                      <w:lang w:eastAsia="hu-HU"/>
                    </w:rPr>
                    <w:t xml:space="preserve">ha* </w:t>
                  </w:r>
                </w:p>
              </w:tc>
              <w:tc>
                <w:tcPr>
                  <w:tcW w:w="1273" w:type="dxa"/>
                  <w:tcBorders>
                    <w:top w:val="nil"/>
                    <w:left w:val="nil"/>
                    <w:bottom w:val="single" w:sz="8" w:space="0" w:color="auto"/>
                    <w:right w:val="single" w:sz="8" w:space="0" w:color="auto"/>
                  </w:tcBorders>
                  <w:shd w:val="clear" w:color="000000" w:fill="D9D9D9"/>
                  <w:vAlign w:val="center"/>
                </w:tcPr>
                <w:p w14:paraId="51192BEB" w14:textId="77777777" w:rsidR="004C637A" w:rsidRPr="00257D43" w:rsidRDefault="004C637A" w:rsidP="004C637A">
                  <w:pPr>
                    <w:jc w:val="center"/>
                    <w:rPr>
                      <w:b/>
                      <w:bCs/>
                      <w:color w:val="000000"/>
                      <w:sz w:val="22"/>
                      <w:szCs w:val="22"/>
                      <w:lang w:eastAsia="hu-HU"/>
                    </w:rPr>
                  </w:pPr>
                  <w:r w:rsidRPr="00257D43">
                    <w:rPr>
                      <w:b/>
                      <w:bCs/>
                      <w:color w:val="000000"/>
                      <w:sz w:val="22"/>
                      <w:szCs w:val="22"/>
                      <w:lang w:eastAsia="hu-HU"/>
                    </w:rPr>
                    <w:t>ha*</w:t>
                  </w:r>
                </w:p>
              </w:tc>
              <w:tc>
                <w:tcPr>
                  <w:tcW w:w="1274" w:type="dxa"/>
                  <w:tcBorders>
                    <w:top w:val="nil"/>
                    <w:left w:val="nil"/>
                    <w:bottom w:val="single" w:sz="8" w:space="0" w:color="auto"/>
                    <w:right w:val="single" w:sz="8" w:space="0" w:color="auto"/>
                  </w:tcBorders>
                  <w:shd w:val="clear" w:color="000000" w:fill="D9D9D9"/>
                  <w:vAlign w:val="center"/>
                </w:tcPr>
                <w:p w14:paraId="4DB6ABB7" w14:textId="77777777" w:rsidR="004C637A" w:rsidRPr="00257D43" w:rsidRDefault="004C637A" w:rsidP="004C637A">
                  <w:pPr>
                    <w:jc w:val="center"/>
                    <w:rPr>
                      <w:b/>
                      <w:bCs/>
                      <w:color w:val="000000"/>
                      <w:sz w:val="22"/>
                      <w:szCs w:val="22"/>
                      <w:lang w:eastAsia="hu-HU"/>
                    </w:rPr>
                  </w:pPr>
                  <w:r w:rsidRPr="00257D43">
                    <w:rPr>
                      <w:b/>
                      <w:bCs/>
                      <w:color w:val="000000"/>
                      <w:sz w:val="22"/>
                      <w:szCs w:val="22"/>
                      <w:lang w:eastAsia="hu-HU"/>
                    </w:rPr>
                    <w:t>ha*</w:t>
                  </w:r>
                </w:p>
              </w:tc>
            </w:tr>
            <w:tr w:rsidR="004C637A" w:rsidRPr="00257D43" w14:paraId="52038D7F" w14:textId="77777777" w:rsidTr="00912CA8">
              <w:trPr>
                <w:trHeight w:val="498"/>
              </w:trPr>
              <w:tc>
                <w:tcPr>
                  <w:tcW w:w="3248" w:type="dxa"/>
                  <w:tcBorders>
                    <w:top w:val="nil"/>
                    <w:left w:val="single" w:sz="8" w:space="0" w:color="auto"/>
                    <w:bottom w:val="single" w:sz="8" w:space="0" w:color="auto"/>
                    <w:right w:val="single" w:sz="8" w:space="0" w:color="auto"/>
                  </w:tcBorders>
                  <w:vAlign w:val="center"/>
                </w:tcPr>
                <w:p w14:paraId="6825F3D5" w14:textId="77777777" w:rsidR="004C637A" w:rsidRPr="00257D43" w:rsidRDefault="004C637A" w:rsidP="00690ECA">
                  <w:pPr>
                    <w:pStyle w:val="ColorfulList-Accent11"/>
                    <w:tabs>
                      <w:tab w:val="left" w:pos="487"/>
                    </w:tabs>
                    <w:spacing w:line="240" w:lineRule="auto"/>
                    <w:ind w:left="516"/>
                    <w:rPr>
                      <w:rFonts w:ascii="Times New Roman" w:hAnsi="Times New Roman"/>
                      <w:b/>
                      <w:bCs/>
                      <w:color w:val="000000"/>
                      <w:lang w:eastAsia="hu-HU"/>
                    </w:rPr>
                  </w:pPr>
                  <w:r w:rsidRPr="00257D43">
                    <w:rPr>
                      <w:rFonts w:ascii="Times New Roman" w:hAnsi="Times New Roman"/>
                      <w:b/>
                      <w:bCs/>
                      <w:color w:val="000000"/>
                      <w:lang w:eastAsia="hu-HU"/>
                    </w:rPr>
                    <w:t>Kápolnapusztai gyepek</w:t>
                  </w:r>
                </w:p>
              </w:tc>
              <w:tc>
                <w:tcPr>
                  <w:tcW w:w="1275" w:type="dxa"/>
                  <w:tcBorders>
                    <w:top w:val="nil"/>
                    <w:left w:val="nil"/>
                    <w:bottom w:val="single" w:sz="8" w:space="0" w:color="auto"/>
                    <w:right w:val="single" w:sz="8" w:space="0" w:color="auto"/>
                  </w:tcBorders>
                  <w:vAlign w:val="center"/>
                </w:tcPr>
                <w:p w14:paraId="13081091" w14:textId="77777777" w:rsidR="004C637A" w:rsidRPr="00257D43" w:rsidRDefault="004C637A" w:rsidP="004C637A">
                  <w:pPr>
                    <w:jc w:val="right"/>
                    <w:rPr>
                      <w:b/>
                      <w:bCs/>
                      <w:color w:val="000000"/>
                      <w:sz w:val="22"/>
                      <w:szCs w:val="22"/>
                      <w:lang w:eastAsia="hu-HU"/>
                    </w:rPr>
                  </w:pPr>
                  <w:r w:rsidRPr="00257D43">
                    <w:rPr>
                      <w:b/>
                      <w:bCs/>
                      <w:color w:val="000000"/>
                      <w:sz w:val="22"/>
                      <w:szCs w:val="22"/>
                      <w:lang w:eastAsia="hu-HU"/>
                    </w:rPr>
                    <w:t>39,7917</w:t>
                  </w:r>
                </w:p>
              </w:tc>
              <w:tc>
                <w:tcPr>
                  <w:tcW w:w="1274" w:type="dxa"/>
                  <w:tcBorders>
                    <w:top w:val="nil"/>
                    <w:left w:val="nil"/>
                    <w:bottom w:val="single" w:sz="8" w:space="0" w:color="auto"/>
                    <w:right w:val="single" w:sz="8" w:space="0" w:color="auto"/>
                  </w:tcBorders>
                  <w:vAlign w:val="center"/>
                </w:tcPr>
                <w:p w14:paraId="37704A84" w14:textId="77777777" w:rsidR="004C637A" w:rsidRPr="00257D43" w:rsidRDefault="004C637A" w:rsidP="004C637A">
                  <w:pPr>
                    <w:jc w:val="right"/>
                    <w:rPr>
                      <w:b/>
                      <w:bCs/>
                      <w:color w:val="000000"/>
                      <w:sz w:val="22"/>
                      <w:szCs w:val="22"/>
                      <w:lang w:eastAsia="hu-HU"/>
                    </w:rPr>
                  </w:pPr>
                  <w:r w:rsidRPr="00257D43">
                    <w:rPr>
                      <w:b/>
                      <w:bCs/>
                      <w:color w:val="000000"/>
                      <w:sz w:val="22"/>
                      <w:szCs w:val="22"/>
                      <w:lang w:eastAsia="hu-HU"/>
                    </w:rPr>
                    <w:t>68,3352*</w:t>
                  </w:r>
                </w:p>
              </w:tc>
              <w:tc>
                <w:tcPr>
                  <w:tcW w:w="1274" w:type="dxa"/>
                  <w:tcBorders>
                    <w:top w:val="nil"/>
                    <w:left w:val="nil"/>
                    <w:bottom w:val="single" w:sz="8" w:space="0" w:color="auto"/>
                    <w:right w:val="single" w:sz="8" w:space="0" w:color="auto"/>
                  </w:tcBorders>
                  <w:vAlign w:val="center"/>
                </w:tcPr>
                <w:p w14:paraId="69E77A80" w14:textId="77777777" w:rsidR="004C637A" w:rsidRPr="00257D43" w:rsidRDefault="004C637A" w:rsidP="004C637A">
                  <w:pPr>
                    <w:jc w:val="right"/>
                    <w:rPr>
                      <w:b/>
                      <w:bCs/>
                      <w:color w:val="000000"/>
                      <w:sz w:val="22"/>
                      <w:szCs w:val="22"/>
                      <w:lang w:eastAsia="hu-HU"/>
                    </w:rPr>
                  </w:pPr>
                  <w:r w:rsidRPr="00257D43">
                    <w:rPr>
                      <w:b/>
                      <w:bCs/>
                      <w:color w:val="000000"/>
                      <w:sz w:val="22"/>
                      <w:szCs w:val="22"/>
                      <w:lang w:eastAsia="hu-HU"/>
                    </w:rPr>
                    <w:t> </w:t>
                  </w:r>
                </w:p>
              </w:tc>
              <w:tc>
                <w:tcPr>
                  <w:tcW w:w="1273" w:type="dxa"/>
                  <w:tcBorders>
                    <w:top w:val="nil"/>
                    <w:left w:val="nil"/>
                    <w:bottom w:val="single" w:sz="8" w:space="0" w:color="auto"/>
                    <w:right w:val="single" w:sz="8" w:space="0" w:color="auto"/>
                  </w:tcBorders>
                  <w:vAlign w:val="center"/>
                </w:tcPr>
                <w:p w14:paraId="70536474" w14:textId="77777777" w:rsidR="004C637A" w:rsidRPr="00257D43" w:rsidRDefault="004C637A" w:rsidP="004C637A">
                  <w:pPr>
                    <w:jc w:val="right"/>
                    <w:rPr>
                      <w:b/>
                      <w:bCs/>
                      <w:color w:val="000000"/>
                      <w:sz w:val="22"/>
                      <w:szCs w:val="22"/>
                      <w:lang w:eastAsia="hu-HU"/>
                    </w:rPr>
                  </w:pPr>
                  <w:r w:rsidRPr="00257D43">
                    <w:rPr>
                      <w:b/>
                      <w:bCs/>
                      <w:color w:val="000000"/>
                      <w:sz w:val="22"/>
                      <w:szCs w:val="22"/>
                      <w:lang w:eastAsia="hu-HU"/>
                    </w:rPr>
                    <w:t> </w:t>
                  </w:r>
                </w:p>
              </w:tc>
              <w:tc>
                <w:tcPr>
                  <w:tcW w:w="1274" w:type="dxa"/>
                  <w:tcBorders>
                    <w:top w:val="nil"/>
                    <w:left w:val="nil"/>
                    <w:bottom w:val="single" w:sz="8" w:space="0" w:color="auto"/>
                    <w:right w:val="single" w:sz="8" w:space="0" w:color="auto"/>
                  </w:tcBorders>
                  <w:vAlign w:val="center"/>
                </w:tcPr>
                <w:p w14:paraId="4A419BD1" w14:textId="77777777" w:rsidR="004C637A" w:rsidRPr="00257D43" w:rsidRDefault="004C637A" w:rsidP="004C637A">
                  <w:pPr>
                    <w:jc w:val="right"/>
                    <w:rPr>
                      <w:b/>
                      <w:bCs/>
                      <w:color w:val="000000"/>
                      <w:sz w:val="22"/>
                      <w:szCs w:val="22"/>
                      <w:lang w:eastAsia="hu-HU"/>
                    </w:rPr>
                  </w:pPr>
                  <w:r w:rsidRPr="00257D43">
                    <w:rPr>
                      <w:b/>
                      <w:bCs/>
                      <w:color w:val="000000"/>
                      <w:sz w:val="22"/>
                      <w:szCs w:val="22"/>
                      <w:lang w:eastAsia="hu-HU"/>
                    </w:rPr>
                    <w:t>86,4169*</w:t>
                  </w:r>
                </w:p>
              </w:tc>
            </w:tr>
            <w:tr w:rsidR="004C637A" w:rsidRPr="00257D43" w14:paraId="410B71A1" w14:textId="77777777" w:rsidTr="00912CA8">
              <w:trPr>
                <w:trHeight w:val="392"/>
              </w:trPr>
              <w:tc>
                <w:tcPr>
                  <w:tcW w:w="3248" w:type="dxa"/>
                  <w:tcBorders>
                    <w:top w:val="nil"/>
                    <w:left w:val="single" w:sz="8" w:space="0" w:color="auto"/>
                    <w:bottom w:val="single" w:sz="8" w:space="0" w:color="auto"/>
                    <w:right w:val="single" w:sz="8" w:space="0" w:color="auto"/>
                  </w:tcBorders>
                  <w:vAlign w:val="center"/>
                </w:tcPr>
                <w:p w14:paraId="6D58228B" w14:textId="77777777" w:rsidR="004C637A" w:rsidRPr="00257D43" w:rsidRDefault="004C637A" w:rsidP="00690ECA">
                  <w:pPr>
                    <w:pStyle w:val="ColorfulList-Accent11"/>
                    <w:tabs>
                      <w:tab w:val="left" w:pos="487"/>
                    </w:tabs>
                    <w:spacing w:line="240" w:lineRule="auto"/>
                    <w:ind w:left="0"/>
                    <w:rPr>
                      <w:rFonts w:ascii="Times New Roman" w:hAnsi="Times New Roman"/>
                      <w:b/>
                      <w:bCs/>
                      <w:color w:val="000000"/>
                      <w:lang w:eastAsia="hu-HU"/>
                    </w:rPr>
                  </w:pPr>
                  <w:r w:rsidRPr="00257D43">
                    <w:rPr>
                      <w:rFonts w:ascii="Times New Roman" w:hAnsi="Times New Roman"/>
                      <w:b/>
                      <w:bCs/>
                      <w:color w:val="000000"/>
                      <w:lang w:eastAsia="hu-HU"/>
                    </w:rPr>
                    <w:t>Búzásrét</w:t>
                  </w:r>
                </w:p>
              </w:tc>
              <w:tc>
                <w:tcPr>
                  <w:tcW w:w="1275" w:type="dxa"/>
                  <w:tcBorders>
                    <w:top w:val="nil"/>
                    <w:left w:val="nil"/>
                    <w:bottom w:val="single" w:sz="8" w:space="0" w:color="auto"/>
                    <w:right w:val="single" w:sz="8" w:space="0" w:color="auto"/>
                  </w:tcBorders>
                  <w:vAlign w:val="center"/>
                </w:tcPr>
                <w:p w14:paraId="69320D6E" w14:textId="77777777" w:rsidR="004C637A" w:rsidRPr="00257D43" w:rsidRDefault="004C637A" w:rsidP="004C637A">
                  <w:pPr>
                    <w:jc w:val="right"/>
                    <w:rPr>
                      <w:b/>
                      <w:bCs/>
                      <w:color w:val="000000"/>
                      <w:sz w:val="22"/>
                      <w:szCs w:val="22"/>
                      <w:lang w:eastAsia="hu-HU"/>
                    </w:rPr>
                  </w:pPr>
                  <w:r w:rsidRPr="00257D43">
                    <w:rPr>
                      <w:b/>
                      <w:bCs/>
                      <w:color w:val="000000"/>
                      <w:sz w:val="22"/>
                      <w:szCs w:val="22"/>
                      <w:lang w:eastAsia="hu-HU"/>
                    </w:rPr>
                    <w:t>39,1108</w:t>
                  </w:r>
                </w:p>
              </w:tc>
              <w:tc>
                <w:tcPr>
                  <w:tcW w:w="1274" w:type="dxa"/>
                  <w:tcBorders>
                    <w:top w:val="nil"/>
                    <w:left w:val="nil"/>
                    <w:bottom w:val="single" w:sz="8" w:space="0" w:color="auto"/>
                    <w:right w:val="single" w:sz="8" w:space="0" w:color="auto"/>
                  </w:tcBorders>
                  <w:vAlign w:val="center"/>
                </w:tcPr>
                <w:p w14:paraId="403A1432" w14:textId="77777777" w:rsidR="004C637A" w:rsidRPr="00257D43" w:rsidRDefault="004C637A" w:rsidP="004C637A">
                  <w:pPr>
                    <w:jc w:val="right"/>
                    <w:rPr>
                      <w:b/>
                      <w:bCs/>
                      <w:color w:val="000000"/>
                      <w:sz w:val="22"/>
                      <w:szCs w:val="22"/>
                      <w:lang w:eastAsia="hu-HU"/>
                    </w:rPr>
                  </w:pPr>
                  <w:r w:rsidRPr="00257D43">
                    <w:rPr>
                      <w:b/>
                      <w:bCs/>
                      <w:color w:val="000000"/>
                      <w:sz w:val="22"/>
                      <w:szCs w:val="22"/>
                      <w:lang w:eastAsia="hu-HU"/>
                    </w:rPr>
                    <w:t>39,1108*</w:t>
                  </w:r>
                </w:p>
              </w:tc>
              <w:tc>
                <w:tcPr>
                  <w:tcW w:w="1274" w:type="dxa"/>
                  <w:tcBorders>
                    <w:top w:val="nil"/>
                    <w:left w:val="nil"/>
                    <w:bottom w:val="single" w:sz="8" w:space="0" w:color="auto"/>
                    <w:right w:val="single" w:sz="8" w:space="0" w:color="auto"/>
                  </w:tcBorders>
                  <w:vAlign w:val="center"/>
                </w:tcPr>
                <w:p w14:paraId="0F2596D6" w14:textId="77777777" w:rsidR="004C637A" w:rsidRPr="00257D43" w:rsidRDefault="004C637A" w:rsidP="004C637A">
                  <w:pPr>
                    <w:jc w:val="right"/>
                    <w:rPr>
                      <w:b/>
                      <w:bCs/>
                      <w:color w:val="000000"/>
                      <w:sz w:val="22"/>
                      <w:szCs w:val="22"/>
                      <w:lang w:eastAsia="hu-HU"/>
                    </w:rPr>
                  </w:pPr>
                  <w:r w:rsidRPr="00257D43">
                    <w:rPr>
                      <w:b/>
                      <w:bCs/>
                      <w:color w:val="000000"/>
                      <w:sz w:val="22"/>
                      <w:szCs w:val="22"/>
                      <w:lang w:eastAsia="hu-HU"/>
                    </w:rPr>
                    <w:t> </w:t>
                  </w:r>
                </w:p>
              </w:tc>
              <w:tc>
                <w:tcPr>
                  <w:tcW w:w="1273" w:type="dxa"/>
                  <w:tcBorders>
                    <w:top w:val="nil"/>
                    <w:left w:val="nil"/>
                    <w:bottom w:val="single" w:sz="8" w:space="0" w:color="auto"/>
                    <w:right w:val="single" w:sz="8" w:space="0" w:color="auto"/>
                  </w:tcBorders>
                  <w:vAlign w:val="center"/>
                </w:tcPr>
                <w:p w14:paraId="30184CF6" w14:textId="77777777" w:rsidR="004C637A" w:rsidRPr="00257D43" w:rsidRDefault="004C637A" w:rsidP="004C637A">
                  <w:pPr>
                    <w:jc w:val="right"/>
                    <w:rPr>
                      <w:b/>
                      <w:bCs/>
                      <w:color w:val="000000"/>
                      <w:sz w:val="22"/>
                      <w:szCs w:val="22"/>
                      <w:lang w:eastAsia="hu-HU"/>
                    </w:rPr>
                  </w:pPr>
                  <w:r w:rsidRPr="00257D43">
                    <w:rPr>
                      <w:b/>
                      <w:bCs/>
                      <w:color w:val="000000"/>
                      <w:sz w:val="22"/>
                      <w:szCs w:val="22"/>
                      <w:lang w:eastAsia="hu-HU"/>
                    </w:rPr>
                    <w:t> </w:t>
                  </w:r>
                </w:p>
              </w:tc>
              <w:tc>
                <w:tcPr>
                  <w:tcW w:w="1274" w:type="dxa"/>
                  <w:tcBorders>
                    <w:top w:val="nil"/>
                    <w:left w:val="nil"/>
                    <w:bottom w:val="single" w:sz="8" w:space="0" w:color="auto"/>
                    <w:right w:val="single" w:sz="8" w:space="0" w:color="auto"/>
                  </w:tcBorders>
                  <w:vAlign w:val="center"/>
                </w:tcPr>
                <w:p w14:paraId="2F4D3C34" w14:textId="77777777" w:rsidR="004C637A" w:rsidRPr="00257D43" w:rsidRDefault="004C637A" w:rsidP="004C637A">
                  <w:pPr>
                    <w:jc w:val="right"/>
                    <w:rPr>
                      <w:b/>
                      <w:bCs/>
                      <w:color w:val="000000"/>
                      <w:sz w:val="22"/>
                      <w:szCs w:val="22"/>
                      <w:lang w:eastAsia="hu-HU"/>
                    </w:rPr>
                  </w:pPr>
                  <w:r w:rsidRPr="00257D43">
                    <w:rPr>
                      <w:b/>
                      <w:bCs/>
                      <w:color w:val="000000"/>
                      <w:sz w:val="22"/>
                      <w:szCs w:val="22"/>
                      <w:lang w:eastAsia="hu-HU"/>
                    </w:rPr>
                    <w:t>101,5254*</w:t>
                  </w:r>
                </w:p>
              </w:tc>
            </w:tr>
            <w:tr w:rsidR="004C637A" w:rsidRPr="00257D43" w14:paraId="13871432" w14:textId="77777777" w:rsidTr="00912CA8">
              <w:trPr>
                <w:trHeight w:val="428"/>
              </w:trPr>
              <w:tc>
                <w:tcPr>
                  <w:tcW w:w="3248" w:type="dxa"/>
                  <w:tcBorders>
                    <w:top w:val="nil"/>
                    <w:left w:val="single" w:sz="8" w:space="0" w:color="auto"/>
                    <w:bottom w:val="single" w:sz="8" w:space="0" w:color="auto"/>
                    <w:right w:val="single" w:sz="8" w:space="0" w:color="auto"/>
                  </w:tcBorders>
                  <w:vAlign w:val="center"/>
                </w:tcPr>
                <w:p w14:paraId="6F13060D" w14:textId="77777777" w:rsidR="004C637A" w:rsidRPr="00257D43" w:rsidRDefault="004C637A" w:rsidP="00690ECA">
                  <w:pPr>
                    <w:pStyle w:val="ColorfulList-Accent11"/>
                    <w:tabs>
                      <w:tab w:val="left" w:pos="487"/>
                    </w:tabs>
                    <w:spacing w:line="240" w:lineRule="auto"/>
                    <w:ind w:left="0"/>
                    <w:rPr>
                      <w:rFonts w:ascii="Times New Roman" w:hAnsi="Times New Roman"/>
                      <w:b/>
                      <w:bCs/>
                      <w:color w:val="000000"/>
                      <w:lang w:eastAsia="hu-HU"/>
                    </w:rPr>
                  </w:pPr>
                  <w:proofErr w:type="spellStart"/>
                  <w:r w:rsidRPr="00257D43">
                    <w:rPr>
                      <w:rFonts w:ascii="Times New Roman" w:hAnsi="Times New Roman"/>
                      <w:b/>
                      <w:bCs/>
                      <w:color w:val="000000"/>
                      <w:lang w:eastAsia="hu-HU"/>
                    </w:rPr>
                    <w:t>Szőkedencsi</w:t>
                  </w:r>
                  <w:proofErr w:type="spellEnd"/>
                  <w:r w:rsidRPr="00257D43">
                    <w:rPr>
                      <w:rFonts w:ascii="Times New Roman" w:hAnsi="Times New Roman"/>
                      <w:b/>
                      <w:bCs/>
                      <w:color w:val="000000"/>
                      <w:lang w:eastAsia="hu-HU"/>
                    </w:rPr>
                    <w:t xml:space="preserve"> fáslegelő</w:t>
                  </w:r>
                </w:p>
              </w:tc>
              <w:tc>
                <w:tcPr>
                  <w:tcW w:w="1275" w:type="dxa"/>
                  <w:tcBorders>
                    <w:top w:val="nil"/>
                    <w:left w:val="nil"/>
                    <w:bottom w:val="single" w:sz="8" w:space="0" w:color="auto"/>
                    <w:right w:val="single" w:sz="8" w:space="0" w:color="auto"/>
                  </w:tcBorders>
                  <w:vAlign w:val="center"/>
                </w:tcPr>
                <w:p w14:paraId="47DC1563" w14:textId="77777777" w:rsidR="004C637A" w:rsidRPr="00257D43" w:rsidRDefault="004C637A" w:rsidP="004C637A">
                  <w:pPr>
                    <w:jc w:val="right"/>
                    <w:rPr>
                      <w:b/>
                      <w:bCs/>
                      <w:color w:val="000000"/>
                      <w:sz w:val="22"/>
                      <w:szCs w:val="22"/>
                      <w:lang w:eastAsia="hu-HU"/>
                    </w:rPr>
                  </w:pPr>
                  <w:r w:rsidRPr="00257D43">
                    <w:rPr>
                      <w:b/>
                      <w:bCs/>
                      <w:color w:val="000000"/>
                      <w:sz w:val="22"/>
                      <w:szCs w:val="22"/>
                      <w:lang w:eastAsia="hu-HU"/>
                    </w:rPr>
                    <w:t>67,7503</w:t>
                  </w:r>
                </w:p>
              </w:tc>
              <w:tc>
                <w:tcPr>
                  <w:tcW w:w="1274" w:type="dxa"/>
                  <w:tcBorders>
                    <w:top w:val="nil"/>
                    <w:left w:val="nil"/>
                    <w:bottom w:val="single" w:sz="8" w:space="0" w:color="auto"/>
                    <w:right w:val="single" w:sz="8" w:space="0" w:color="auto"/>
                  </w:tcBorders>
                  <w:vAlign w:val="center"/>
                </w:tcPr>
                <w:p w14:paraId="612D49C2" w14:textId="2DA722FD" w:rsidR="004C637A" w:rsidRPr="00257D43" w:rsidRDefault="004C637A" w:rsidP="004C637A">
                  <w:pPr>
                    <w:jc w:val="right"/>
                    <w:rPr>
                      <w:b/>
                      <w:bCs/>
                      <w:color w:val="000000"/>
                      <w:sz w:val="22"/>
                      <w:szCs w:val="22"/>
                      <w:lang w:eastAsia="hu-HU"/>
                    </w:rPr>
                  </w:pPr>
                  <w:r w:rsidRPr="00257D43">
                    <w:rPr>
                      <w:b/>
                      <w:bCs/>
                      <w:color w:val="000000"/>
                      <w:sz w:val="22"/>
                      <w:szCs w:val="22"/>
                      <w:lang w:eastAsia="hu-HU"/>
                    </w:rPr>
                    <w:t>15</w:t>
                  </w:r>
                  <w:r w:rsidR="00F17C33" w:rsidRPr="00257D43">
                    <w:rPr>
                      <w:b/>
                      <w:bCs/>
                      <w:color w:val="000000"/>
                      <w:sz w:val="22"/>
                      <w:szCs w:val="22"/>
                      <w:lang w:eastAsia="hu-HU"/>
                    </w:rPr>
                    <w:t>3</w:t>
                  </w:r>
                  <w:r w:rsidRPr="00257D43">
                    <w:rPr>
                      <w:b/>
                      <w:bCs/>
                      <w:color w:val="000000"/>
                      <w:sz w:val="22"/>
                      <w:szCs w:val="22"/>
                      <w:lang w:eastAsia="hu-HU"/>
                    </w:rPr>
                    <w:t>,</w:t>
                  </w:r>
                  <w:r w:rsidR="00F17C33" w:rsidRPr="00257D43">
                    <w:rPr>
                      <w:b/>
                      <w:bCs/>
                      <w:color w:val="000000"/>
                      <w:sz w:val="22"/>
                      <w:szCs w:val="22"/>
                      <w:lang w:eastAsia="hu-HU"/>
                    </w:rPr>
                    <w:t>8951</w:t>
                  </w:r>
                  <w:r w:rsidRPr="00257D43">
                    <w:rPr>
                      <w:b/>
                      <w:bCs/>
                      <w:color w:val="000000"/>
                      <w:sz w:val="22"/>
                      <w:szCs w:val="22"/>
                      <w:lang w:eastAsia="hu-HU"/>
                    </w:rPr>
                    <w:t>*</w:t>
                  </w:r>
                </w:p>
              </w:tc>
              <w:tc>
                <w:tcPr>
                  <w:tcW w:w="1274" w:type="dxa"/>
                  <w:tcBorders>
                    <w:top w:val="nil"/>
                    <w:left w:val="nil"/>
                    <w:bottom w:val="single" w:sz="8" w:space="0" w:color="auto"/>
                    <w:right w:val="single" w:sz="8" w:space="0" w:color="auto"/>
                  </w:tcBorders>
                  <w:vAlign w:val="center"/>
                </w:tcPr>
                <w:p w14:paraId="21738CAB" w14:textId="77777777" w:rsidR="004C637A" w:rsidRPr="00257D43" w:rsidRDefault="004C637A" w:rsidP="004C637A">
                  <w:pPr>
                    <w:jc w:val="right"/>
                    <w:rPr>
                      <w:b/>
                      <w:bCs/>
                      <w:color w:val="000000"/>
                      <w:sz w:val="22"/>
                      <w:szCs w:val="22"/>
                      <w:lang w:eastAsia="hu-HU"/>
                    </w:rPr>
                  </w:pPr>
                  <w:r w:rsidRPr="00257D43">
                    <w:rPr>
                      <w:b/>
                      <w:bCs/>
                      <w:color w:val="000000"/>
                      <w:sz w:val="22"/>
                      <w:szCs w:val="22"/>
                      <w:lang w:eastAsia="hu-HU"/>
                    </w:rPr>
                    <w:t> </w:t>
                  </w:r>
                </w:p>
              </w:tc>
              <w:tc>
                <w:tcPr>
                  <w:tcW w:w="1273" w:type="dxa"/>
                  <w:tcBorders>
                    <w:top w:val="nil"/>
                    <w:left w:val="nil"/>
                    <w:bottom w:val="single" w:sz="8" w:space="0" w:color="auto"/>
                    <w:right w:val="single" w:sz="8" w:space="0" w:color="auto"/>
                  </w:tcBorders>
                  <w:vAlign w:val="center"/>
                </w:tcPr>
                <w:p w14:paraId="68E832E4" w14:textId="77777777" w:rsidR="004C637A" w:rsidRPr="00257D43" w:rsidRDefault="004C637A" w:rsidP="004C637A">
                  <w:pPr>
                    <w:jc w:val="right"/>
                    <w:rPr>
                      <w:b/>
                      <w:bCs/>
                      <w:color w:val="000000"/>
                      <w:sz w:val="22"/>
                      <w:szCs w:val="22"/>
                      <w:lang w:eastAsia="hu-HU"/>
                    </w:rPr>
                  </w:pPr>
                  <w:r w:rsidRPr="00257D43">
                    <w:rPr>
                      <w:b/>
                      <w:bCs/>
                      <w:color w:val="000000"/>
                      <w:sz w:val="22"/>
                      <w:szCs w:val="22"/>
                      <w:lang w:eastAsia="hu-HU"/>
                    </w:rPr>
                    <w:t> </w:t>
                  </w:r>
                </w:p>
              </w:tc>
              <w:tc>
                <w:tcPr>
                  <w:tcW w:w="1274" w:type="dxa"/>
                  <w:tcBorders>
                    <w:top w:val="nil"/>
                    <w:left w:val="nil"/>
                    <w:bottom w:val="single" w:sz="8" w:space="0" w:color="auto"/>
                    <w:right w:val="single" w:sz="8" w:space="0" w:color="auto"/>
                  </w:tcBorders>
                  <w:vAlign w:val="center"/>
                </w:tcPr>
                <w:p w14:paraId="2EF54C91" w14:textId="77777777" w:rsidR="004C637A" w:rsidRPr="00257D43" w:rsidRDefault="004C637A" w:rsidP="004C637A">
                  <w:pPr>
                    <w:jc w:val="right"/>
                    <w:rPr>
                      <w:b/>
                      <w:bCs/>
                      <w:color w:val="000000"/>
                      <w:sz w:val="22"/>
                      <w:szCs w:val="22"/>
                      <w:lang w:eastAsia="hu-HU"/>
                    </w:rPr>
                  </w:pPr>
                  <w:r w:rsidRPr="00257D43">
                    <w:rPr>
                      <w:b/>
                      <w:bCs/>
                      <w:color w:val="000000"/>
                      <w:sz w:val="22"/>
                      <w:szCs w:val="22"/>
                      <w:lang w:eastAsia="hu-HU"/>
                    </w:rPr>
                    <w:t>159,1051*</w:t>
                  </w:r>
                </w:p>
              </w:tc>
            </w:tr>
            <w:tr w:rsidR="004C637A" w:rsidRPr="00257D43" w14:paraId="43732FB5" w14:textId="77777777" w:rsidTr="00912CA8">
              <w:trPr>
                <w:trHeight w:val="390"/>
              </w:trPr>
              <w:tc>
                <w:tcPr>
                  <w:tcW w:w="3248" w:type="dxa"/>
                  <w:tcBorders>
                    <w:top w:val="nil"/>
                    <w:left w:val="single" w:sz="8" w:space="0" w:color="auto"/>
                    <w:bottom w:val="double" w:sz="6" w:space="0" w:color="auto"/>
                    <w:right w:val="single" w:sz="8" w:space="0" w:color="auto"/>
                  </w:tcBorders>
                  <w:vAlign w:val="center"/>
                </w:tcPr>
                <w:p w14:paraId="401E7A83" w14:textId="77777777" w:rsidR="004C637A" w:rsidRPr="00257D43" w:rsidRDefault="004C637A" w:rsidP="00690ECA">
                  <w:pPr>
                    <w:pStyle w:val="ColorfulList-Accent11"/>
                    <w:tabs>
                      <w:tab w:val="left" w:pos="487"/>
                    </w:tabs>
                    <w:spacing w:line="240" w:lineRule="auto"/>
                    <w:ind w:left="0"/>
                    <w:rPr>
                      <w:rFonts w:ascii="Times New Roman" w:hAnsi="Times New Roman"/>
                      <w:b/>
                      <w:bCs/>
                      <w:color w:val="000000"/>
                      <w:lang w:eastAsia="hu-HU"/>
                    </w:rPr>
                  </w:pPr>
                  <w:proofErr w:type="spellStart"/>
                  <w:r w:rsidRPr="00257D43">
                    <w:rPr>
                      <w:rFonts w:ascii="Times New Roman" w:hAnsi="Times New Roman"/>
                      <w:b/>
                      <w:bCs/>
                      <w:color w:val="000000"/>
                      <w:lang w:eastAsia="hu-HU"/>
                    </w:rPr>
                    <w:t>Látrányi</w:t>
                  </w:r>
                  <w:proofErr w:type="spellEnd"/>
                  <w:r w:rsidRPr="00257D43">
                    <w:rPr>
                      <w:rFonts w:ascii="Times New Roman" w:hAnsi="Times New Roman"/>
                      <w:b/>
                      <w:bCs/>
                      <w:color w:val="000000"/>
                      <w:lang w:eastAsia="hu-HU"/>
                    </w:rPr>
                    <w:t xml:space="preserve"> puszta</w:t>
                  </w:r>
                </w:p>
              </w:tc>
              <w:tc>
                <w:tcPr>
                  <w:tcW w:w="1275" w:type="dxa"/>
                  <w:tcBorders>
                    <w:top w:val="nil"/>
                    <w:left w:val="nil"/>
                    <w:bottom w:val="double" w:sz="6" w:space="0" w:color="auto"/>
                    <w:right w:val="single" w:sz="8" w:space="0" w:color="auto"/>
                  </w:tcBorders>
                  <w:vAlign w:val="center"/>
                </w:tcPr>
                <w:p w14:paraId="6C4EBDD7" w14:textId="77777777" w:rsidR="004C637A" w:rsidRPr="00257D43" w:rsidRDefault="004C637A" w:rsidP="004C637A">
                  <w:pPr>
                    <w:rPr>
                      <w:b/>
                      <w:bCs/>
                      <w:color w:val="000000"/>
                      <w:sz w:val="22"/>
                      <w:szCs w:val="22"/>
                      <w:lang w:eastAsia="hu-HU"/>
                    </w:rPr>
                  </w:pPr>
                  <w:r w:rsidRPr="00257D43">
                    <w:rPr>
                      <w:b/>
                      <w:bCs/>
                      <w:color w:val="000000"/>
                      <w:sz w:val="22"/>
                      <w:szCs w:val="22"/>
                      <w:lang w:eastAsia="hu-HU"/>
                    </w:rPr>
                    <w:t> </w:t>
                  </w:r>
                </w:p>
              </w:tc>
              <w:tc>
                <w:tcPr>
                  <w:tcW w:w="1274" w:type="dxa"/>
                  <w:tcBorders>
                    <w:top w:val="nil"/>
                    <w:left w:val="nil"/>
                    <w:bottom w:val="double" w:sz="6" w:space="0" w:color="auto"/>
                    <w:right w:val="single" w:sz="8" w:space="0" w:color="auto"/>
                  </w:tcBorders>
                  <w:vAlign w:val="center"/>
                </w:tcPr>
                <w:p w14:paraId="23D5E189" w14:textId="77777777" w:rsidR="004C637A" w:rsidRPr="00257D43" w:rsidRDefault="004C637A" w:rsidP="004C637A">
                  <w:pPr>
                    <w:jc w:val="right"/>
                    <w:rPr>
                      <w:b/>
                      <w:bCs/>
                      <w:color w:val="000000"/>
                      <w:sz w:val="22"/>
                      <w:szCs w:val="22"/>
                      <w:lang w:eastAsia="hu-HU"/>
                    </w:rPr>
                  </w:pPr>
                  <w:r w:rsidRPr="00257D43">
                    <w:rPr>
                      <w:b/>
                      <w:bCs/>
                      <w:color w:val="000000"/>
                      <w:sz w:val="22"/>
                      <w:szCs w:val="22"/>
                      <w:lang w:eastAsia="hu-HU"/>
                    </w:rPr>
                    <w:t>15,3917*</w:t>
                  </w:r>
                </w:p>
              </w:tc>
              <w:tc>
                <w:tcPr>
                  <w:tcW w:w="1274" w:type="dxa"/>
                  <w:tcBorders>
                    <w:top w:val="nil"/>
                    <w:left w:val="nil"/>
                    <w:bottom w:val="double" w:sz="6" w:space="0" w:color="auto"/>
                    <w:right w:val="single" w:sz="8" w:space="0" w:color="auto"/>
                  </w:tcBorders>
                  <w:vAlign w:val="center"/>
                </w:tcPr>
                <w:p w14:paraId="5F3A0522" w14:textId="77777777" w:rsidR="004C637A" w:rsidRPr="00257D43" w:rsidRDefault="004C637A" w:rsidP="004C637A">
                  <w:pPr>
                    <w:jc w:val="right"/>
                    <w:rPr>
                      <w:b/>
                      <w:bCs/>
                      <w:color w:val="000000"/>
                      <w:sz w:val="22"/>
                      <w:szCs w:val="22"/>
                      <w:lang w:eastAsia="hu-HU"/>
                    </w:rPr>
                  </w:pPr>
                  <w:r w:rsidRPr="00257D43">
                    <w:rPr>
                      <w:b/>
                      <w:bCs/>
                      <w:color w:val="000000"/>
                      <w:sz w:val="22"/>
                      <w:szCs w:val="22"/>
                      <w:lang w:eastAsia="hu-HU"/>
                    </w:rPr>
                    <w:t>23,8549*</w:t>
                  </w:r>
                </w:p>
              </w:tc>
              <w:tc>
                <w:tcPr>
                  <w:tcW w:w="1273" w:type="dxa"/>
                  <w:tcBorders>
                    <w:top w:val="nil"/>
                    <w:left w:val="nil"/>
                    <w:bottom w:val="double" w:sz="6" w:space="0" w:color="auto"/>
                    <w:right w:val="single" w:sz="8" w:space="0" w:color="auto"/>
                  </w:tcBorders>
                  <w:vAlign w:val="center"/>
                </w:tcPr>
                <w:p w14:paraId="4FE3C450" w14:textId="77777777" w:rsidR="004C637A" w:rsidRPr="00257D43" w:rsidRDefault="004C637A" w:rsidP="004C637A">
                  <w:pPr>
                    <w:jc w:val="right"/>
                    <w:rPr>
                      <w:b/>
                      <w:bCs/>
                      <w:color w:val="000000"/>
                      <w:sz w:val="22"/>
                      <w:szCs w:val="22"/>
                      <w:lang w:eastAsia="hu-HU"/>
                    </w:rPr>
                  </w:pPr>
                  <w:r w:rsidRPr="00257D43">
                    <w:rPr>
                      <w:b/>
                      <w:bCs/>
                      <w:color w:val="000000"/>
                      <w:sz w:val="22"/>
                      <w:szCs w:val="22"/>
                      <w:lang w:eastAsia="hu-HU"/>
                    </w:rPr>
                    <w:t>23,8549*</w:t>
                  </w:r>
                </w:p>
              </w:tc>
              <w:tc>
                <w:tcPr>
                  <w:tcW w:w="1274" w:type="dxa"/>
                  <w:tcBorders>
                    <w:top w:val="nil"/>
                    <w:left w:val="nil"/>
                    <w:bottom w:val="double" w:sz="6" w:space="0" w:color="auto"/>
                    <w:right w:val="single" w:sz="8" w:space="0" w:color="auto"/>
                  </w:tcBorders>
                  <w:vAlign w:val="center"/>
                </w:tcPr>
                <w:p w14:paraId="6FEF1E88" w14:textId="77777777" w:rsidR="004C637A" w:rsidRPr="00257D43" w:rsidRDefault="004C637A" w:rsidP="004C637A">
                  <w:pPr>
                    <w:jc w:val="right"/>
                    <w:rPr>
                      <w:b/>
                      <w:bCs/>
                      <w:color w:val="000000"/>
                      <w:sz w:val="22"/>
                      <w:szCs w:val="22"/>
                      <w:lang w:eastAsia="hu-HU"/>
                    </w:rPr>
                  </w:pPr>
                  <w:r w:rsidRPr="00257D43">
                    <w:rPr>
                      <w:b/>
                      <w:bCs/>
                      <w:color w:val="000000"/>
                      <w:sz w:val="22"/>
                      <w:szCs w:val="22"/>
                      <w:lang w:eastAsia="hu-HU"/>
                    </w:rPr>
                    <w:t>23,8549*</w:t>
                  </w:r>
                </w:p>
              </w:tc>
            </w:tr>
            <w:tr w:rsidR="004C637A" w:rsidRPr="00257D43" w14:paraId="288870D4" w14:textId="77777777" w:rsidTr="00912CA8">
              <w:trPr>
                <w:trHeight w:val="330"/>
              </w:trPr>
              <w:tc>
                <w:tcPr>
                  <w:tcW w:w="3248" w:type="dxa"/>
                  <w:tcBorders>
                    <w:top w:val="nil"/>
                    <w:left w:val="single" w:sz="8" w:space="0" w:color="auto"/>
                    <w:bottom w:val="single" w:sz="8" w:space="0" w:color="auto"/>
                    <w:right w:val="single" w:sz="8" w:space="0" w:color="auto"/>
                  </w:tcBorders>
                  <w:noWrap/>
                  <w:vAlign w:val="center"/>
                </w:tcPr>
                <w:p w14:paraId="34FA069A" w14:textId="77777777" w:rsidR="004C637A" w:rsidRPr="00257D43" w:rsidRDefault="004C637A" w:rsidP="004C637A">
                  <w:pPr>
                    <w:rPr>
                      <w:b/>
                      <w:bCs/>
                      <w:sz w:val="22"/>
                      <w:szCs w:val="22"/>
                      <w:lang w:eastAsia="hu-HU"/>
                    </w:rPr>
                  </w:pPr>
                  <w:r w:rsidRPr="00257D43">
                    <w:rPr>
                      <w:b/>
                      <w:bCs/>
                      <w:sz w:val="22"/>
                      <w:szCs w:val="22"/>
                      <w:lang w:eastAsia="hu-HU"/>
                    </w:rPr>
                    <w:t>Összesen</w:t>
                  </w:r>
                </w:p>
              </w:tc>
              <w:tc>
                <w:tcPr>
                  <w:tcW w:w="1275" w:type="dxa"/>
                  <w:tcBorders>
                    <w:top w:val="nil"/>
                    <w:left w:val="nil"/>
                    <w:bottom w:val="single" w:sz="8" w:space="0" w:color="auto"/>
                    <w:right w:val="single" w:sz="8" w:space="0" w:color="auto"/>
                  </w:tcBorders>
                  <w:noWrap/>
                  <w:vAlign w:val="center"/>
                </w:tcPr>
                <w:p w14:paraId="76DBFF3C" w14:textId="77777777" w:rsidR="004C637A" w:rsidRPr="00257D43" w:rsidRDefault="004C637A" w:rsidP="004C637A">
                  <w:pPr>
                    <w:jc w:val="right"/>
                    <w:rPr>
                      <w:b/>
                      <w:bCs/>
                      <w:sz w:val="22"/>
                      <w:szCs w:val="22"/>
                      <w:lang w:eastAsia="hu-HU"/>
                    </w:rPr>
                  </w:pPr>
                  <w:r w:rsidRPr="00257D43">
                    <w:rPr>
                      <w:b/>
                      <w:bCs/>
                      <w:sz w:val="22"/>
                      <w:szCs w:val="22"/>
                      <w:lang w:eastAsia="hu-HU"/>
                    </w:rPr>
                    <w:t>146,6528</w:t>
                  </w:r>
                </w:p>
              </w:tc>
              <w:tc>
                <w:tcPr>
                  <w:tcW w:w="1274" w:type="dxa"/>
                  <w:tcBorders>
                    <w:top w:val="nil"/>
                    <w:left w:val="nil"/>
                    <w:bottom w:val="single" w:sz="8" w:space="0" w:color="auto"/>
                    <w:right w:val="single" w:sz="8" w:space="0" w:color="auto"/>
                  </w:tcBorders>
                  <w:noWrap/>
                  <w:vAlign w:val="center"/>
                </w:tcPr>
                <w:p w14:paraId="70DB90F6" w14:textId="7FF621DE" w:rsidR="004C637A" w:rsidRPr="00257D43" w:rsidRDefault="004C637A" w:rsidP="004C637A">
                  <w:pPr>
                    <w:jc w:val="right"/>
                    <w:rPr>
                      <w:b/>
                      <w:bCs/>
                      <w:sz w:val="22"/>
                      <w:szCs w:val="22"/>
                      <w:lang w:eastAsia="hu-HU"/>
                    </w:rPr>
                  </w:pPr>
                  <w:r w:rsidRPr="00257D43">
                    <w:rPr>
                      <w:b/>
                      <w:bCs/>
                      <w:sz w:val="22"/>
                      <w:szCs w:val="22"/>
                      <w:lang w:eastAsia="hu-HU"/>
                    </w:rPr>
                    <w:t>27</w:t>
                  </w:r>
                  <w:r w:rsidR="006C2A1C" w:rsidRPr="00257D43">
                    <w:rPr>
                      <w:b/>
                      <w:bCs/>
                      <w:sz w:val="22"/>
                      <w:szCs w:val="22"/>
                      <w:lang w:eastAsia="hu-HU"/>
                    </w:rPr>
                    <w:t>6</w:t>
                  </w:r>
                  <w:r w:rsidRPr="00257D43">
                    <w:rPr>
                      <w:b/>
                      <w:bCs/>
                      <w:sz w:val="22"/>
                      <w:szCs w:val="22"/>
                      <w:lang w:eastAsia="hu-HU"/>
                    </w:rPr>
                    <w:t>,7328*</w:t>
                  </w:r>
                </w:p>
              </w:tc>
              <w:tc>
                <w:tcPr>
                  <w:tcW w:w="1274" w:type="dxa"/>
                  <w:tcBorders>
                    <w:top w:val="nil"/>
                    <w:left w:val="nil"/>
                    <w:bottom w:val="single" w:sz="8" w:space="0" w:color="auto"/>
                    <w:right w:val="single" w:sz="8" w:space="0" w:color="auto"/>
                  </w:tcBorders>
                  <w:noWrap/>
                  <w:vAlign w:val="center"/>
                </w:tcPr>
                <w:p w14:paraId="32552A6C" w14:textId="77777777" w:rsidR="004C637A" w:rsidRPr="00257D43" w:rsidRDefault="004C637A" w:rsidP="004C637A">
                  <w:pPr>
                    <w:jc w:val="right"/>
                    <w:rPr>
                      <w:b/>
                      <w:bCs/>
                      <w:sz w:val="22"/>
                      <w:szCs w:val="22"/>
                      <w:lang w:eastAsia="hu-HU"/>
                    </w:rPr>
                  </w:pPr>
                  <w:r w:rsidRPr="00257D43">
                    <w:rPr>
                      <w:b/>
                      <w:bCs/>
                      <w:sz w:val="22"/>
                      <w:szCs w:val="22"/>
                      <w:lang w:eastAsia="hu-HU"/>
                    </w:rPr>
                    <w:t>23,8549*</w:t>
                  </w:r>
                </w:p>
              </w:tc>
              <w:tc>
                <w:tcPr>
                  <w:tcW w:w="1273" w:type="dxa"/>
                  <w:tcBorders>
                    <w:top w:val="nil"/>
                    <w:left w:val="nil"/>
                    <w:bottom w:val="single" w:sz="8" w:space="0" w:color="auto"/>
                    <w:right w:val="single" w:sz="8" w:space="0" w:color="auto"/>
                  </w:tcBorders>
                  <w:noWrap/>
                  <w:vAlign w:val="center"/>
                </w:tcPr>
                <w:p w14:paraId="08495139" w14:textId="77777777" w:rsidR="004C637A" w:rsidRPr="00257D43" w:rsidRDefault="004C637A" w:rsidP="004C637A">
                  <w:pPr>
                    <w:jc w:val="right"/>
                    <w:rPr>
                      <w:b/>
                      <w:bCs/>
                      <w:sz w:val="22"/>
                      <w:szCs w:val="22"/>
                      <w:lang w:eastAsia="hu-HU"/>
                    </w:rPr>
                  </w:pPr>
                  <w:r w:rsidRPr="00257D43">
                    <w:rPr>
                      <w:b/>
                      <w:bCs/>
                      <w:sz w:val="22"/>
                      <w:szCs w:val="22"/>
                      <w:lang w:eastAsia="hu-HU"/>
                    </w:rPr>
                    <w:t>23,8549*</w:t>
                  </w:r>
                </w:p>
              </w:tc>
              <w:tc>
                <w:tcPr>
                  <w:tcW w:w="1274" w:type="dxa"/>
                  <w:tcBorders>
                    <w:top w:val="nil"/>
                    <w:left w:val="nil"/>
                    <w:bottom w:val="single" w:sz="8" w:space="0" w:color="auto"/>
                    <w:right w:val="single" w:sz="8" w:space="0" w:color="auto"/>
                  </w:tcBorders>
                  <w:noWrap/>
                  <w:vAlign w:val="center"/>
                </w:tcPr>
                <w:p w14:paraId="7FBD9EF7" w14:textId="256968B0" w:rsidR="004C637A" w:rsidRPr="00257D43" w:rsidRDefault="004C637A" w:rsidP="004C637A">
                  <w:pPr>
                    <w:jc w:val="right"/>
                    <w:rPr>
                      <w:b/>
                      <w:bCs/>
                      <w:sz w:val="22"/>
                      <w:szCs w:val="22"/>
                      <w:lang w:eastAsia="hu-HU"/>
                    </w:rPr>
                  </w:pPr>
                  <w:r w:rsidRPr="00257D43">
                    <w:rPr>
                      <w:b/>
                      <w:bCs/>
                      <w:sz w:val="22"/>
                      <w:szCs w:val="22"/>
                      <w:lang w:eastAsia="hu-HU"/>
                    </w:rPr>
                    <w:t>3</w:t>
                  </w:r>
                  <w:r w:rsidR="00D6497C" w:rsidRPr="00257D43">
                    <w:rPr>
                      <w:b/>
                      <w:bCs/>
                      <w:sz w:val="22"/>
                      <w:szCs w:val="22"/>
                      <w:lang w:eastAsia="hu-HU"/>
                    </w:rPr>
                    <w:t>82</w:t>
                  </w:r>
                  <w:r w:rsidRPr="00257D43">
                    <w:rPr>
                      <w:b/>
                      <w:bCs/>
                      <w:sz w:val="22"/>
                      <w:szCs w:val="22"/>
                      <w:lang w:eastAsia="hu-HU"/>
                    </w:rPr>
                    <w:t>,</w:t>
                  </w:r>
                  <w:r w:rsidR="00D6497C" w:rsidRPr="00257D43">
                    <w:rPr>
                      <w:b/>
                      <w:bCs/>
                      <w:sz w:val="22"/>
                      <w:szCs w:val="22"/>
                      <w:lang w:eastAsia="hu-HU"/>
                    </w:rPr>
                    <w:t>4793</w:t>
                  </w:r>
                  <w:r w:rsidRPr="00257D43">
                    <w:rPr>
                      <w:b/>
                      <w:bCs/>
                      <w:sz w:val="22"/>
                      <w:szCs w:val="22"/>
                      <w:lang w:eastAsia="hu-HU"/>
                    </w:rPr>
                    <w:t>*</w:t>
                  </w:r>
                </w:p>
              </w:tc>
            </w:tr>
          </w:tbl>
          <w:p w14:paraId="1BAE7234" w14:textId="77777777" w:rsidR="00D63C8E" w:rsidRPr="00257D43" w:rsidRDefault="00D63C8E" w:rsidP="00D63C8E">
            <w:pPr>
              <w:autoSpaceDE w:val="0"/>
              <w:autoSpaceDN w:val="0"/>
              <w:adjustRightInd w:val="0"/>
              <w:spacing w:before="120" w:after="120"/>
              <w:rPr>
                <w:rFonts w:eastAsia="Times New Roman"/>
                <w:color w:val="1F497D" w:themeColor="text2"/>
                <w:sz w:val="22"/>
                <w:szCs w:val="22"/>
                <w:lang w:eastAsia="hu-HU"/>
              </w:rPr>
            </w:pPr>
            <w:r w:rsidRPr="00257D43">
              <w:rPr>
                <w:rFonts w:eastAsia="Times New Roman"/>
                <w:color w:val="1F497D" w:themeColor="text2"/>
                <w:sz w:val="22"/>
                <w:szCs w:val="22"/>
                <w:lang w:eastAsia="hu-HU"/>
              </w:rPr>
              <w:t xml:space="preserve">Vállalkozó feladatát képezi a tuskók, sarjak mechanikus visszavágása is a területen. </w:t>
            </w:r>
          </w:p>
          <w:p w14:paraId="155D3BAD" w14:textId="08C574CC" w:rsidR="00CD6F6B" w:rsidRPr="00257D43" w:rsidRDefault="004C637A" w:rsidP="003B1365">
            <w:pPr>
              <w:autoSpaceDE w:val="0"/>
              <w:autoSpaceDN w:val="0"/>
              <w:adjustRightInd w:val="0"/>
              <w:spacing w:before="120" w:after="120"/>
              <w:jc w:val="left"/>
              <w:rPr>
                <w:sz w:val="22"/>
                <w:szCs w:val="22"/>
                <w:lang w:eastAsia="hu-HU"/>
              </w:rPr>
            </w:pPr>
            <w:r w:rsidRPr="00257D43">
              <w:rPr>
                <w:i/>
                <w:sz w:val="22"/>
                <w:szCs w:val="22"/>
                <w:lang w:eastAsia="hu-HU"/>
              </w:rPr>
              <w:t xml:space="preserve"> </w:t>
            </w:r>
            <w:r w:rsidR="00CD6F6B" w:rsidRPr="00257D43">
              <w:rPr>
                <w:i/>
                <w:sz w:val="22"/>
                <w:szCs w:val="22"/>
                <w:lang w:eastAsia="hu-HU"/>
              </w:rPr>
              <w:t>(az építési beruházás, árubeszerzés vagy szolgáltatás jellege és mennyisége, illetve az igények és követelmények meghatározása)</w:t>
            </w:r>
          </w:p>
        </w:tc>
      </w:tr>
      <w:tr w:rsidR="00CD6F6B" w:rsidRPr="00257D43" w14:paraId="21224614" w14:textId="77777777" w:rsidTr="00137DCE">
        <w:tc>
          <w:tcPr>
            <w:tcW w:w="9628" w:type="dxa"/>
            <w:gridSpan w:val="2"/>
            <w:shd w:val="clear" w:color="auto" w:fill="auto"/>
          </w:tcPr>
          <w:p w14:paraId="554A41D0" w14:textId="77777777" w:rsidR="00CD6F6B" w:rsidRPr="00257D43" w:rsidRDefault="00CD6F6B" w:rsidP="003B1365">
            <w:pPr>
              <w:spacing w:before="120" w:after="120"/>
              <w:rPr>
                <w:rFonts w:eastAsia="MyriadPro-Light"/>
                <w:b/>
                <w:color w:val="FF0000"/>
                <w:sz w:val="22"/>
                <w:szCs w:val="22"/>
                <w:lang w:eastAsia="hu-HU"/>
              </w:rPr>
            </w:pPr>
            <w:r w:rsidRPr="00257D43">
              <w:rPr>
                <w:rFonts w:eastAsia="MyriadPro-Light"/>
                <w:b/>
                <w:sz w:val="22"/>
                <w:szCs w:val="22"/>
                <w:lang w:eastAsia="hu-HU"/>
              </w:rPr>
              <w:lastRenderedPageBreak/>
              <w:t xml:space="preserve">II.2.5) Értékelési szempontok </w:t>
            </w:r>
          </w:p>
          <w:p w14:paraId="1CCBA9F9" w14:textId="77777777" w:rsidR="00CD6F6B" w:rsidRPr="00257D43" w:rsidRDefault="00CD6F6B" w:rsidP="003B1365">
            <w:pPr>
              <w:autoSpaceDE w:val="0"/>
              <w:autoSpaceDN w:val="0"/>
              <w:adjustRightInd w:val="0"/>
              <w:spacing w:before="120" w:after="120"/>
              <w:jc w:val="left"/>
              <w:rPr>
                <w:sz w:val="22"/>
                <w:szCs w:val="22"/>
                <w:lang w:eastAsia="hu-HU"/>
              </w:rPr>
            </w:pPr>
            <w:r w:rsidRPr="00257D43">
              <w:rPr>
                <w:rFonts w:ascii="MS Gothic" w:eastAsia="MS Gothic" w:hAnsi="MS Gothic" w:cs="MS Gothic" w:hint="eastAsia"/>
                <w:sz w:val="22"/>
                <w:szCs w:val="22"/>
                <w:lang w:eastAsia="hu-HU"/>
              </w:rPr>
              <w:t>◯</w:t>
            </w:r>
            <w:r w:rsidRPr="00257D43">
              <w:rPr>
                <w:sz w:val="22"/>
                <w:szCs w:val="22"/>
                <w:lang w:eastAsia="hu-HU"/>
              </w:rPr>
              <w:t>Az alábbiakban megadott szempontok</w:t>
            </w:r>
          </w:p>
          <w:bookmarkStart w:id="4" w:name="Check16"/>
          <w:p w14:paraId="2A0008F7" w14:textId="45850416" w:rsidR="00B24E78" w:rsidRPr="00B24E78" w:rsidRDefault="00EF2B51" w:rsidP="00B24E78">
            <w:pPr>
              <w:autoSpaceDE w:val="0"/>
              <w:autoSpaceDN w:val="0"/>
              <w:adjustRightInd w:val="0"/>
              <w:spacing w:before="120" w:after="120"/>
              <w:ind w:left="142"/>
              <w:jc w:val="left"/>
              <w:rPr>
                <w:b/>
                <w:sz w:val="22"/>
                <w:szCs w:val="22"/>
                <w:vertAlign w:val="superscript"/>
                <w:lang w:eastAsia="hu-HU"/>
              </w:rPr>
            </w:pPr>
            <w:r w:rsidRPr="00257D43">
              <w:rPr>
                <w:bCs/>
                <w:sz w:val="22"/>
                <w:szCs w:val="22"/>
              </w:rPr>
              <w:fldChar w:fldCharType="begin">
                <w:ffData>
                  <w:name w:val="Check16"/>
                  <w:enabled/>
                  <w:calcOnExit w:val="0"/>
                  <w:checkBox>
                    <w:sizeAuto/>
                    <w:default w:val="1"/>
                  </w:checkBox>
                </w:ffData>
              </w:fldChar>
            </w:r>
            <w:r w:rsidR="00CD6F6B" w:rsidRPr="00257D43">
              <w:rPr>
                <w:bCs/>
                <w:sz w:val="22"/>
                <w:szCs w:val="22"/>
              </w:rPr>
              <w:instrText xml:space="preserve"> FORMCHECKBOX </w:instrText>
            </w:r>
            <w:r w:rsidR="00D31021">
              <w:rPr>
                <w:bCs/>
                <w:sz w:val="22"/>
                <w:szCs w:val="22"/>
              </w:rPr>
            </w:r>
            <w:r w:rsidR="00D31021">
              <w:rPr>
                <w:bCs/>
                <w:sz w:val="22"/>
                <w:szCs w:val="22"/>
              </w:rPr>
              <w:fldChar w:fldCharType="separate"/>
            </w:r>
            <w:r w:rsidRPr="00257D43">
              <w:rPr>
                <w:bCs/>
                <w:sz w:val="22"/>
                <w:szCs w:val="22"/>
              </w:rPr>
              <w:fldChar w:fldCharType="end"/>
            </w:r>
            <w:bookmarkEnd w:id="4"/>
            <w:r w:rsidR="00E15B5B" w:rsidRPr="00257D43">
              <w:rPr>
                <w:bCs/>
                <w:sz w:val="22"/>
                <w:szCs w:val="22"/>
              </w:rPr>
              <w:t xml:space="preserve"> </w:t>
            </w:r>
            <w:r w:rsidR="00CD6F6B" w:rsidRPr="00257D43">
              <w:rPr>
                <w:sz w:val="22"/>
                <w:szCs w:val="22"/>
                <w:lang w:eastAsia="hu-HU"/>
              </w:rPr>
              <w:t>Minőségi kritérium – Név: / Súlyszám:</w:t>
            </w:r>
            <w:r w:rsidR="00CD6F6B" w:rsidRPr="00257D43">
              <w:rPr>
                <w:b/>
                <w:sz w:val="22"/>
                <w:szCs w:val="22"/>
                <w:vertAlign w:val="superscript"/>
                <w:lang w:eastAsia="hu-HU"/>
              </w:rPr>
              <w:t>1, 2, 20</w:t>
            </w:r>
          </w:p>
          <w:p w14:paraId="783DE1B3" w14:textId="57E1EB5F" w:rsidR="00CD6F6B" w:rsidRPr="00257D43" w:rsidRDefault="00CD6F6B" w:rsidP="005D3924">
            <w:pPr>
              <w:pStyle w:val="Listaszerbekezds"/>
              <w:numPr>
                <w:ilvl w:val="0"/>
                <w:numId w:val="20"/>
              </w:numPr>
              <w:spacing w:after="0" w:line="240" w:lineRule="auto"/>
              <w:ind w:left="714" w:hanging="357"/>
              <w:rPr>
                <w:rFonts w:ascii="Times New Roman" w:hAnsi="Times New Roman" w:cs="Times New Roman"/>
                <w:color w:val="1F497D" w:themeColor="text2"/>
                <w:lang w:eastAsia="hu-HU"/>
              </w:rPr>
            </w:pPr>
            <w:r w:rsidRPr="00257D43">
              <w:rPr>
                <w:rFonts w:ascii="Times New Roman" w:hAnsi="Times New Roman" w:cs="Times New Roman"/>
                <w:color w:val="1F497D" w:themeColor="text2"/>
                <w:lang w:eastAsia="hu-HU"/>
              </w:rPr>
              <w:t xml:space="preserve">Munkanélküli vagy tartósan munkanélküliek foglalkoztatását a </w:t>
            </w:r>
            <w:r w:rsidR="00E906A5" w:rsidRPr="00257D43">
              <w:rPr>
                <w:rFonts w:ascii="Times New Roman" w:hAnsi="Times New Roman" w:cs="Times New Roman"/>
                <w:color w:val="1F497D" w:themeColor="text2"/>
                <w:lang w:eastAsia="hu-HU"/>
              </w:rPr>
              <w:t>teljesítés</w:t>
            </w:r>
            <w:r w:rsidRPr="00257D43">
              <w:rPr>
                <w:rFonts w:ascii="Times New Roman" w:hAnsi="Times New Roman" w:cs="Times New Roman"/>
                <w:color w:val="1F497D" w:themeColor="text2"/>
                <w:lang w:eastAsia="hu-HU"/>
              </w:rPr>
              <w:t xml:space="preserve"> során (min. 1 fő – </w:t>
            </w:r>
            <w:proofErr w:type="spellStart"/>
            <w:r w:rsidRPr="00257D43">
              <w:rPr>
                <w:rFonts w:ascii="Times New Roman" w:hAnsi="Times New Roman" w:cs="Times New Roman"/>
                <w:color w:val="1F497D" w:themeColor="text2"/>
                <w:lang w:eastAsia="hu-HU"/>
              </w:rPr>
              <w:t>max</w:t>
            </w:r>
            <w:proofErr w:type="spellEnd"/>
            <w:r w:rsidRPr="00257D43">
              <w:rPr>
                <w:rFonts w:ascii="Times New Roman" w:hAnsi="Times New Roman" w:cs="Times New Roman"/>
                <w:color w:val="1F497D" w:themeColor="text2"/>
                <w:lang w:eastAsia="hu-HU"/>
              </w:rPr>
              <w:t>. 16 fő) /</w:t>
            </w:r>
            <w:r w:rsidR="004C637A" w:rsidRPr="00257D43">
              <w:rPr>
                <w:rFonts w:ascii="Times New Roman" w:hAnsi="Times New Roman" w:cs="Times New Roman"/>
                <w:color w:val="1F497D" w:themeColor="text2"/>
                <w:lang w:eastAsia="hu-HU"/>
              </w:rPr>
              <w:t xml:space="preserve"> </w:t>
            </w:r>
            <w:r w:rsidR="00E84175" w:rsidRPr="00257D43">
              <w:rPr>
                <w:rFonts w:ascii="Times New Roman" w:hAnsi="Times New Roman" w:cs="Times New Roman"/>
                <w:color w:val="1F497D" w:themeColor="text2"/>
                <w:lang w:eastAsia="hu-HU"/>
              </w:rPr>
              <w:t xml:space="preserve">Súlyszám: </w:t>
            </w:r>
            <w:r w:rsidR="000B2B17" w:rsidRPr="00257D43">
              <w:rPr>
                <w:rFonts w:ascii="Times New Roman" w:hAnsi="Times New Roman" w:cs="Times New Roman"/>
                <w:color w:val="1F497D" w:themeColor="text2"/>
                <w:lang w:eastAsia="hu-HU"/>
              </w:rPr>
              <w:t>5</w:t>
            </w:r>
          </w:p>
          <w:p w14:paraId="79088417" w14:textId="110F87A3" w:rsidR="00CD6F6B" w:rsidRPr="00257D43" w:rsidRDefault="00CD6F6B" w:rsidP="005D3924">
            <w:pPr>
              <w:pStyle w:val="Listaszerbekezds"/>
              <w:numPr>
                <w:ilvl w:val="0"/>
                <w:numId w:val="20"/>
              </w:numPr>
              <w:spacing w:after="0" w:line="240" w:lineRule="auto"/>
              <w:ind w:left="714" w:hanging="357"/>
              <w:rPr>
                <w:rFonts w:ascii="Times New Roman" w:hAnsi="Times New Roman" w:cs="Times New Roman"/>
                <w:color w:val="1F497D" w:themeColor="text2"/>
                <w:lang w:eastAsia="hu-HU"/>
              </w:rPr>
            </w:pPr>
            <w:r w:rsidRPr="00257D43">
              <w:rPr>
                <w:rFonts w:ascii="Times New Roman" w:hAnsi="Times New Roman" w:cs="Times New Roman"/>
                <w:color w:val="1F497D" w:themeColor="text2"/>
                <w:lang w:eastAsia="hu-HU"/>
              </w:rPr>
              <w:t xml:space="preserve">Fenntarthatósági szempontok </w:t>
            </w:r>
            <w:r w:rsidR="004C637A" w:rsidRPr="00257D43">
              <w:rPr>
                <w:rFonts w:ascii="Times New Roman" w:hAnsi="Times New Roman" w:cs="Times New Roman"/>
                <w:color w:val="1F497D" w:themeColor="text2"/>
                <w:lang w:eastAsia="hu-HU"/>
              </w:rPr>
              <w:t xml:space="preserve">/ </w:t>
            </w:r>
            <w:r w:rsidR="00E84175" w:rsidRPr="00257D43">
              <w:rPr>
                <w:rFonts w:ascii="Times New Roman" w:hAnsi="Times New Roman" w:cs="Times New Roman"/>
                <w:color w:val="1F497D" w:themeColor="text2"/>
                <w:lang w:eastAsia="hu-HU"/>
              </w:rPr>
              <w:t xml:space="preserve">Súlyszám: </w:t>
            </w:r>
            <w:r w:rsidR="00DE2AD7" w:rsidRPr="00257D43">
              <w:rPr>
                <w:rFonts w:ascii="Times New Roman" w:hAnsi="Times New Roman" w:cs="Times New Roman"/>
                <w:color w:val="1F497D" w:themeColor="text2"/>
                <w:lang w:eastAsia="hu-HU"/>
              </w:rPr>
              <w:t>30</w:t>
            </w:r>
          </w:p>
          <w:p w14:paraId="56C04E21" w14:textId="0FDE0FDD" w:rsidR="00CD6F6B" w:rsidRPr="00257D43" w:rsidRDefault="004C637A" w:rsidP="005D3924">
            <w:pPr>
              <w:pStyle w:val="Listaszerbekezds"/>
              <w:numPr>
                <w:ilvl w:val="1"/>
                <w:numId w:val="20"/>
              </w:numPr>
              <w:autoSpaceDE w:val="0"/>
              <w:autoSpaceDN w:val="0"/>
              <w:adjustRightInd w:val="0"/>
              <w:spacing w:after="0" w:line="240" w:lineRule="auto"/>
              <w:ind w:left="1163"/>
              <w:rPr>
                <w:rFonts w:ascii="Times New Roman" w:eastAsia="HiraKakuPro-W3" w:hAnsi="Times New Roman" w:cs="Times New Roman"/>
                <w:color w:val="1F497D" w:themeColor="text2"/>
                <w:lang w:eastAsia="hu-HU"/>
              </w:rPr>
            </w:pPr>
            <w:r w:rsidRPr="00257D43">
              <w:rPr>
                <w:rFonts w:ascii="Times New Roman" w:eastAsia="HiraKakuPro-W3" w:hAnsi="Times New Roman" w:cs="Times New Roman"/>
                <w:color w:val="1F497D" w:themeColor="text2"/>
                <w:lang w:eastAsia="hu-HU"/>
              </w:rPr>
              <w:t>L</w:t>
            </w:r>
            <w:r w:rsidR="00CD6F6B" w:rsidRPr="00257D43">
              <w:rPr>
                <w:rFonts w:ascii="Times New Roman" w:eastAsia="HiraKakuPro-W3" w:hAnsi="Times New Roman" w:cs="Times New Roman"/>
                <w:color w:val="1F497D" w:themeColor="text2"/>
                <w:lang w:eastAsia="hu-HU"/>
              </w:rPr>
              <w:t xml:space="preserve">etermelt és elszállítandó biomassza további kezelési módjának előnyössége </w:t>
            </w:r>
            <w:r w:rsidRPr="00257D43">
              <w:rPr>
                <w:rFonts w:ascii="Times New Roman" w:eastAsia="HiraKakuPro-W3" w:hAnsi="Times New Roman" w:cs="Times New Roman"/>
                <w:color w:val="1F497D" w:themeColor="text2"/>
                <w:lang w:eastAsia="hu-HU"/>
              </w:rPr>
              <w:t xml:space="preserve">/ </w:t>
            </w:r>
            <w:r w:rsidR="00E84175" w:rsidRPr="00257D43">
              <w:rPr>
                <w:rFonts w:ascii="Times New Roman" w:hAnsi="Times New Roman" w:cs="Times New Roman"/>
                <w:color w:val="1F497D" w:themeColor="text2"/>
                <w:lang w:eastAsia="hu-HU"/>
              </w:rPr>
              <w:t xml:space="preserve">Súlyszám: </w:t>
            </w:r>
            <w:r w:rsidR="00DE2AD7" w:rsidRPr="00257D43">
              <w:rPr>
                <w:rFonts w:ascii="Times New Roman" w:hAnsi="Times New Roman" w:cs="Times New Roman"/>
                <w:color w:val="1F497D" w:themeColor="text2"/>
                <w:lang w:eastAsia="hu-HU"/>
              </w:rPr>
              <w:t>1</w:t>
            </w:r>
            <w:r w:rsidR="00AC5F1D" w:rsidRPr="00257D43">
              <w:rPr>
                <w:rFonts w:ascii="Times New Roman" w:hAnsi="Times New Roman" w:cs="Times New Roman"/>
                <w:color w:val="1F497D" w:themeColor="text2"/>
                <w:lang w:eastAsia="hu-HU"/>
              </w:rPr>
              <w:t>5</w:t>
            </w:r>
          </w:p>
          <w:p w14:paraId="60A5ADAA" w14:textId="7CBEB72A" w:rsidR="00CD6F6B" w:rsidRDefault="00CD6F6B" w:rsidP="001C7B47">
            <w:pPr>
              <w:pStyle w:val="Listaszerbekezds"/>
              <w:numPr>
                <w:ilvl w:val="1"/>
                <w:numId w:val="20"/>
              </w:numPr>
              <w:autoSpaceDE w:val="0"/>
              <w:autoSpaceDN w:val="0"/>
              <w:adjustRightInd w:val="0"/>
              <w:spacing w:after="0" w:line="240" w:lineRule="auto"/>
              <w:ind w:left="1163"/>
              <w:rPr>
                <w:rFonts w:ascii="Times New Roman" w:eastAsia="HiraKakuPro-W3" w:hAnsi="Times New Roman" w:cs="Times New Roman"/>
                <w:color w:val="1F497D" w:themeColor="text2"/>
                <w:lang w:eastAsia="hu-HU"/>
              </w:rPr>
            </w:pPr>
            <w:r w:rsidRPr="00257D43">
              <w:rPr>
                <w:rFonts w:ascii="Times New Roman" w:eastAsia="HiraKakuPro-W3" w:hAnsi="Times New Roman" w:cs="Times New Roman"/>
                <w:color w:val="1F497D" w:themeColor="text2"/>
                <w:lang w:eastAsia="hu-HU"/>
              </w:rPr>
              <w:t xml:space="preserve">A teljesítés keretében vállalt természetvédelmi célú intézkedések mennyisége (db) </w:t>
            </w:r>
            <w:r w:rsidR="004C637A" w:rsidRPr="00257D43">
              <w:rPr>
                <w:rFonts w:ascii="Times New Roman" w:eastAsia="HiraKakuPro-W3" w:hAnsi="Times New Roman" w:cs="Times New Roman"/>
                <w:color w:val="1F497D" w:themeColor="text2"/>
                <w:lang w:eastAsia="hu-HU"/>
              </w:rPr>
              <w:t xml:space="preserve">/ </w:t>
            </w:r>
            <w:r w:rsidR="00E84175" w:rsidRPr="00257D43">
              <w:rPr>
                <w:rFonts w:ascii="Times New Roman" w:hAnsi="Times New Roman" w:cs="Times New Roman"/>
                <w:color w:val="1F497D" w:themeColor="text2"/>
                <w:lang w:eastAsia="hu-HU"/>
              </w:rPr>
              <w:t xml:space="preserve">Súlyszám: </w:t>
            </w:r>
            <w:r w:rsidR="00DE2AD7" w:rsidRPr="00257D43">
              <w:rPr>
                <w:rFonts w:ascii="Times New Roman" w:hAnsi="Times New Roman" w:cs="Times New Roman"/>
                <w:color w:val="1F497D" w:themeColor="text2"/>
                <w:lang w:eastAsia="hu-HU"/>
              </w:rPr>
              <w:t>1</w:t>
            </w:r>
            <w:r w:rsidR="00AC5F1D" w:rsidRPr="00257D43">
              <w:rPr>
                <w:rFonts w:ascii="Times New Roman" w:hAnsi="Times New Roman" w:cs="Times New Roman"/>
                <w:color w:val="1F497D" w:themeColor="text2"/>
                <w:lang w:eastAsia="hu-HU"/>
              </w:rPr>
              <w:t>5</w:t>
            </w:r>
            <w:r w:rsidR="00690ECA" w:rsidRPr="00257D43">
              <w:rPr>
                <w:rFonts w:ascii="Times New Roman" w:eastAsia="HiraKakuPro-W3" w:hAnsi="Times New Roman" w:cs="Times New Roman"/>
                <w:color w:val="1F497D" w:themeColor="text2"/>
                <w:lang w:eastAsia="hu-HU"/>
              </w:rPr>
              <w:t xml:space="preserve"> </w:t>
            </w:r>
          </w:p>
          <w:p w14:paraId="3B85B2FB" w14:textId="77777777" w:rsidR="00731061" w:rsidRPr="00257D43" w:rsidRDefault="00731061" w:rsidP="00731061">
            <w:pPr>
              <w:pStyle w:val="Listaszerbekezds"/>
              <w:autoSpaceDE w:val="0"/>
              <w:autoSpaceDN w:val="0"/>
              <w:adjustRightInd w:val="0"/>
              <w:spacing w:after="0" w:line="240" w:lineRule="auto"/>
              <w:ind w:left="1163"/>
              <w:rPr>
                <w:rFonts w:ascii="Times New Roman" w:eastAsia="HiraKakuPro-W3" w:hAnsi="Times New Roman" w:cs="Times New Roman"/>
                <w:color w:val="1F497D" w:themeColor="text2"/>
                <w:lang w:eastAsia="hu-HU"/>
              </w:rPr>
            </w:pPr>
          </w:p>
          <w:p w14:paraId="3233F531" w14:textId="77777777" w:rsidR="00D40FBF" w:rsidRPr="00257D43" w:rsidRDefault="00D40FBF" w:rsidP="00257D43">
            <w:pPr>
              <w:pStyle w:val="Listaszerbekezds"/>
              <w:autoSpaceDE w:val="0"/>
              <w:autoSpaceDN w:val="0"/>
              <w:adjustRightInd w:val="0"/>
              <w:spacing w:after="0" w:line="240" w:lineRule="auto"/>
              <w:ind w:left="22"/>
              <w:rPr>
                <w:rFonts w:ascii="Times New Roman" w:eastAsia="HiraKakuPro-W3" w:hAnsi="Times New Roman" w:cs="Times New Roman"/>
                <w:color w:val="1F497D" w:themeColor="text2"/>
                <w:lang w:eastAsia="hu-HU"/>
              </w:rPr>
            </w:pPr>
            <w:r w:rsidRPr="00257D43">
              <w:rPr>
                <w:rFonts w:ascii="Times New Roman" w:eastAsia="HiraKakuPro-W3" w:hAnsi="Times New Roman" w:cs="Times New Roman"/>
                <w:color w:val="1F497D" w:themeColor="text2"/>
                <w:lang w:eastAsia="hu-HU"/>
              </w:rPr>
              <w:t>A „legjobb ár-érték arányt megjelenítő szempont” kiválasztásának bírálati szempontja esetén az ajánlatok részszempontok szerinti tartalmi elemeinek értékelése során adható pontszám alsó és felső határa: 1-10.</w:t>
            </w:r>
          </w:p>
          <w:p w14:paraId="11101CF7" w14:textId="77777777" w:rsidR="00D40FBF" w:rsidRPr="00257D43" w:rsidRDefault="00D40FBF" w:rsidP="001E4038">
            <w:pPr>
              <w:autoSpaceDE w:val="0"/>
              <w:autoSpaceDN w:val="0"/>
              <w:adjustRightInd w:val="0"/>
              <w:rPr>
                <w:rFonts w:eastAsia="HiraKakuPro-W3"/>
                <w:color w:val="1F497D" w:themeColor="text2"/>
                <w:sz w:val="22"/>
                <w:szCs w:val="22"/>
                <w:lang w:eastAsia="hu-HU"/>
              </w:rPr>
            </w:pPr>
          </w:p>
          <w:p w14:paraId="279F02DD" w14:textId="21F7D468" w:rsidR="001E4038" w:rsidRPr="00257D43" w:rsidRDefault="00B44252" w:rsidP="00257D43">
            <w:pPr>
              <w:pStyle w:val="Listaszerbekezds"/>
              <w:autoSpaceDE w:val="0"/>
              <w:autoSpaceDN w:val="0"/>
              <w:adjustRightInd w:val="0"/>
              <w:spacing w:after="0" w:line="240" w:lineRule="auto"/>
              <w:ind w:left="22"/>
              <w:rPr>
                <w:rFonts w:ascii="Times New Roman" w:eastAsia="HiraKakuPro-W3" w:hAnsi="Times New Roman" w:cs="Times New Roman"/>
                <w:color w:val="1F497D" w:themeColor="text2"/>
                <w:lang w:eastAsia="hu-HU"/>
              </w:rPr>
            </w:pPr>
            <w:r w:rsidRPr="00731061">
              <w:rPr>
                <w:rFonts w:ascii="Times New Roman" w:eastAsia="HiraKakuPro-W3" w:hAnsi="Times New Roman" w:cs="Times New Roman"/>
                <w:b/>
                <w:color w:val="1F497D" w:themeColor="text2"/>
                <w:u w:val="single"/>
                <w:lang w:eastAsia="hu-HU"/>
              </w:rPr>
              <w:t>1. részszempont:</w:t>
            </w:r>
            <w:r w:rsidRPr="00257D43">
              <w:rPr>
                <w:rFonts w:ascii="Times New Roman" w:eastAsia="HiraKakuPro-W3" w:hAnsi="Times New Roman" w:cs="Times New Roman"/>
                <w:color w:val="1F497D" w:themeColor="text2"/>
                <w:lang w:eastAsia="hu-HU"/>
              </w:rPr>
              <w:t xml:space="preserve"> </w:t>
            </w:r>
            <w:r w:rsidR="001E4038" w:rsidRPr="00257D43">
              <w:rPr>
                <w:rFonts w:ascii="Times New Roman" w:eastAsia="HiraKakuPro-W3" w:hAnsi="Times New Roman" w:cs="Times New Roman"/>
                <w:color w:val="1F497D" w:themeColor="text2"/>
                <w:lang w:eastAsia="hu-HU"/>
              </w:rPr>
              <w:t>Az ajánlatok részszempontok szerinti tartalmi elemeinek értékelése során adható pontszám alsó és felső határa: 1-10.</w:t>
            </w:r>
          </w:p>
          <w:p w14:paraId="3B9C61DD" w14:textId="4CA49D72" w:rsidR="009E07F3" w:rsidRPr="00257D43" w:rsidRDefault="009E07F3" w:rsidP="00257D43">
            <w:pPr>
              <w:pStyle w:val="Listaszerbekezds"/>
              <w:autoSpaceDE w:val="0"/>
              <w:autoSpaceDN w:val="0"/>
              <w:adjustRightInd w:val="0"/>
              <w:spacing w:after="0" w:line="240" w:lineRule="auto"/>
              <w:ind w:left="22"/>
              <w:rPr>
                <w:rFonts w:ascii="Times New Roman" w:eastAsia="HiraKakuPro-W3" w:hAnsi="Times New Roman" w:cs="Times New Roman"/>
                <w:color w:val="1F497D" w:themeColor="text2"/>
                <w:lang w:eastAsia="hu-HU"/>
              </w:rPr>
            </w:pPr>
            <w:r w:rsidRPr="00257D43">
              <w:rPr>
                <w:rFonts w:ascii="Times New Roman" w:eastAsia="HiraKakuPro-W3" w:hAnsi="Times New Roman" w:cs="Times New Roman"/>
                <w:color w:val="1F497D" w:themeColor="text2"/>
                <w:lang w:eastAsia="hu-HU"/>
              </w:rPr>
              <w:t xml:space="preserve">Értékelés: a Közbeszerzési Hatóság útmutatója (KÉ 2016. évi 147. szám; 2016. december 21.) 1. pont Arányosítás </w:t>
            </w:r>
            <w:proofErr w:type="spellStart"/>
            <w:r w:rsidRPr="00257D43">
              <w:rPr>
                <w:rFonts w:ascii="Times New Roman" w:eastAsia="HiraKakuPro-W3" w:hAnsi="Times New Roman" w:cs="Times New Roman"/>
                <w:color w:val="1F497D" w:themeColor="text2"/>
                <w:lang w:eastAsia="hu-HU"/>
              </w:rPr>
              <w:t>bb</w:t>
            </w:r>
            <w:proofErr w:type="spellEnd"/>
            <w:r w:rsidRPr="00257D43">
              <w:rPr>
                <w:rFonts w:ascii="Times New Roman" w:eastAsia="HiraKakuPro-W3" w:hAnsi="Times New Roman" w:cs="Times New Roman"/>
                <w:color w:val="1F497D" w:themeColor="text2"/>
                <w:lang w:eastAsia="hu-HU"/>
              </w:rPr>
              <w:t>) alpontja szerint.</w:t>
            </w:r>
          </w:p>
          <w:p w14:paraId="2E898002" w14:textId="77F82B5D" w:rsidR="001E4038" w:rsidRPr="00257D43" w:rsidRDefault="001E4038" w:rsidP="00257D43">
            <w:pPr>
              <w:pStyle w:val="Listaszerbekezds"/>
              <w:autoSpaceDE w:val="0"/>
              <w:autoSpaceDN w:val="0"/>
              <w:adjustRightInd w:val="0"/>
              <w:spacing w:after="0" w:line="240" w:lineRule="auto"/>
              <w:ind w:left="22"/>
              <w:rPr>
                <w:rFonts w:ascii="Times New Roman" w:eastAsia="HiraKakuPro-W3" w:hAnsi="Times New Roman" w:cs="Times New Roman"/>
                <w:color w:val="1F497D" w:themeColor="text2"/>
                <w:lang w:eastAsia="hu-HU"/>
              </w:rPr>
            </w:pPr>
            <w:r w:rsidRPr="00257D43">
              <w:rPr>
                <w:rFonts w:ascii="Times New Roman" w:eastAsia="HiraKakuPro-W3" w:hAnsi="Times New Roman" w:cs="Times New Roman"/>
                <w:color w:val="1F497D" w:themeColor="text2"/>
                <w:lang w:eastAsia="hu-HU"/>
              </w:rPr>
              <w:t>A módszer ismertetése, amellyel az ajánlatkérő megadja a fenti ponthatárok közötti pontszámot:</w:t>
            </w:r>
          </w:p>
          <w:p w14:paraId="7882B986" w14:textId="24AA6748" w:rsidR="00B27EA4" w:rsidRPr="00731061" w:rsidRDefault="00B27EA4" w:rsidP="00B44252">
            <w:pPr>
              <w:pStyle w:val="Listaszerbekezds"/>
              <w:autoSpaceDE w:val="0"/>
              <w:autoSpaceDN w:val="0"/>
              <w:adjustRightInd w:val="0"/>
              <w:spacing w:after="0" w:line="240" w:lineRule="auto"/>
              <w:ind w:left="22"/>
              <w:rPr>
                <w:rFonts w:ascii="Times New Roman" w:hAnsi="Times New Roman" w:cs="Times New Roman"/>
                <w:color w:val="1F497D"/>
              </w:rPr>
            </w:pPr>
            <w:r w:rsidRPr="00731061">
              <w:rPr>
                <w:rFonts w:ascii="Times New Roman" w:hAnsi="Times New Roman" w:cs="Times New Roman"/>
                <w:b/>
                <w:bCs/>
                <w:color w:val="1F497D"/>
              </w:rPr>
              <w:t>Egyenes arányosítás</w:t>
            </w:r>
            <w:r w:rsidRPr="00731061">
              <w:rPr>
                <w:rFonts w:ascii="Times New Roman" w:hAnsi="Times New Roman" w:cs="Times New Roman"/>
                <w:color w:val="1F497D"/>
              </w:rPr>
              <w:t>: ha a legmagasabb érték a legkedvezőbb, akkor az ajánlatkérő a legkedvezőbb tartalmi elemre a maximális pontot (felső ponthatár) adja, a többi ajánlat tartalmi elemére pedig a legkedvezőbb tartalmi elemhez viszonyítva arányosan számolja ki a pontszámokat.</w:t>
            </w:r>
          </w:p>
          <w:p w14:paraId="55D8D9E4" w14:textId="77777777" w:rsidR="00D40FBF" w:rsidRPr="00731061" w:rsidRDefault="00D40FBF" w:rsidP="00D40FBF">
            <w:pPr>
              <w:rPr>
                <w:color w:val="1F497D"/>
                <w:sz w:val="22"/>
                <w:szCs w:val="22"/>
              </w:rPr>
            </w:pPr>
            <w:r w:rsidRPr="00731061">
              <w:rPr>
                <w:color w:val="1F497D"/>
                <w:sz w:val="22"/>
                <w:szCs w:val="22"/>
              </w:rPr>
              <w:t>P = (</w:t>
            </w:r>
            <w:proofErr w:type="spellStart"/>
            <w:r w:rsidRPr="00731061">
              <w:rPr>
                <w:color w:val="1F497D"/>
                <w:sz w:val="22"/>
                <w:szCs w:val="22"/>
              </w:rPr>
              <w:t>A</w:t>
            </w:r>
            <w:r w:rsidRPr="00731061">
              <w:rPr>
                <w:color w:val="1F497D"/>
                <w:sz w:val="22"/>
                <w:szCs w:val="22"/>
                <w:vertAlign w:val="subscript"/>
              </w:rPr>
              <w:t>vizsgált</w:t>
            </w:r>
            <w:proofErr w:type="spellEnd"/>
            <w:r w:rsidRPr="00731061">
              <w:rPr>
                <w:color w:val="1F497D"/>
                <w:sz w:val="22"/>
                <w:szCs w:val="22"/>
              </w:rPr>
              <w:t xml:space="preserve"> / </w:t>
            </w:r>
            <w:proofErr w:type="spellStart"/>
            <w:r w:rsidRPr="00731061">
              <w:rPr>
                <w:color w:val="1F497D"/>
                <w:sz w:val="22"/>
                <w:szCs w:val="22"/>
              </w:rPr>
              <w:t>A</w:t>
            </w:r>
            <w:r w:rsidRPr="00731061">
              <w:rPr>
                <w:color w:val="1F497D"/>
                <w:sz w:val="22"/>
                <w:szCs w:val="22"/>
                <w:vertAlign w:val="subscript"/>
              </w:rPr>
              <w:t>legjobb</w:t>
            </w:r>
            <w:proofErr w:type="spellEnd"/>
            <w:r w:rsidRPr="00731061">
              <w:rPr>
                <w:color w:val="1F497D"/>
                <w:sz w:val="22"/>
                <w:szCs w:val="22"/>
              </w:rPr>
              <w:t>) x (</w:t>
            </w:r>
            <w:proofErr w:type="spellStart"/>
            <w:r w:rsidRPr="00731061">
              <w:rPr>
                <w:color w:val="1F497D"/>
                <w:sz w:val="22"/>
                <w:szCs w:val="22"/>
              </w:rPr>
              <w:t>P</w:t>
            </w:r>
            <w:r w:rsidRPr="00731061">
              <w:rPr>
                <w:color w:val="1F497D"/>
                <w:sz w:val="22"/>
                <w:szCs w:val="22"/>
                <w:vertAlign w:val="subscript"/>
              </w:rPr>
              <w:t>max</w:t>
            </w:r>
            <w:proofErr w:type="spellEnd"/>
            <w:r w:rsidRPr="00731061">
              <w:rPr>
                <w:color w:val="1F497D"/>
                <w:sz w:val="22"/>
                <w:szCs w:val="22"/>
              </w:rPr>
              <w:t xml:space="preserve"> – </w:t>
            </w:r>
            <w:proofErr w:type="spellStart"/>
            <w:r w:rsidRPr="00731061">
              <w:rPr>
                <w:color w:val="1F497D"/>
                <w:sz w:val="22"/>
                <w:szCs w:val="22"/>
              </w:rPr>
              <w:t>P</w:t>
            </w:r>
            <w:r w:rsidRPr="00731061">
              <w:rPr>
                <w:color w:val="1F497D"/>
                <w:sz w:val="22"/>
                <w:szCs w:val="22"/>
                <w:vertAlign w:val="subscript"/>
              </w:rPr>
              <w:t>min</w:t>
            </w:r>
            <w:proofErr w:type="spellEnd"/>
            <w:r w:rsidRPr="00731061">
              <w:rPr>
                <w:color w:val="1F497D"/>
                <w:sz w:val="22"/>
                <w:szCs w:val="22"/>
              </w:rPr>
              <w:t xml:space="preserve">) + </w:t>
            </w:r>
            <w:proofErr w:type="spellStart"/>
            <w:r w:rsidRPr="00731061">
              <w:rPr>
                <w:color w:val="1F497D"/>
                <w:sz w:val="22"/>
                <w:szCs w:val="22"/>
              </w:rPr>
              <w:t>P</w:t>
            </w:r>
            <w:r w:rsidRPr="00731061">
              <w:rPr>
                <w:color w:val="1F497D"/>
                <w:sz w:val="22"/>
                <w:szCs w:val="22"/>
                <w:vertAlign w:val="subscript"/>
              </w:rPr>
              <w:t>min</w:t>
            </w:r>
            <w:proofErr w:type="spellEnd"/>
          </w:p>
          <w:p w14:paraId="7B2BEF8B" w14:textId="77777777" w:rsidR="00D40FBF" w:rsidRPr="00731061" w:rsidRDefault="00D40FBF" w:rsidP="00D40FBF">
            <w:pPr>
              <w:rPr>
                <w:color w:val="1F497D"/>
                <w:sz w:val="22"/>
                <w:szCs w:val="22"/>
              </w:rPr>
            </w:pPr>
          </w:p>
          <w:p w14:paraId="5F91A107" w14:textId="77777777" w:rsidR="00D40FBF" w:rsidRPr="00731061" w:rsidRDefault="00D40FBF" w:rsidP="00D40FBF">
            <w:pPr>
              <w:rPr>
                <w:color w:val="1F497D"/>
                <w:sz w:val="22"/>
                <w:szCs w:val="22"/>
              </w:rPr>
            </w:pPr>
            <w:r w:rsidRPr="00731061">
              <w:rPr>
                <w:color w:val="1F497D"/>
                <w:sz w:val="22"/>
                <w:szCs w:val="22"/>
              </w:rPr>
              <w:t>P: a vizsgált ajánlati elem adott szempontra vonatkozó pontszáma</w:t>
            </w:r>
          </w:p>
          <w:p w14:paraId="70DB7B5B" w14:textId="77777777" w:rsidR="00D40FBF" w:rsidRPr="00731061" w:rsidRDefault="00D40FBF" w:rsidP="00D40FBF">
            <w:pPr>
              <w:rPr>
                <w:color w:val="1F497D"/>
                <w:sz w:val="22"/>
                <w:szCs w:val="22"/>
              </w:rPr>
            </w:pPr>
            <w:proofErr w:type="spellStart"/>
            <w:r w:rsidRPr="00731061">
              <w:rPr>
                <w:bCs/>
                <w:color w:val="1F497D"/>
                <w:sz w:val="22"/>
                <w:szCs w:val="22"/>
              </w:rPr>
              <w:t>P</w:t>
            </w:r>
            <w:r w:rsidRPr="00731061">
              <w:rPr>
                <w:bCs/>
                <w:color w:val="1F497D"/>
                <w:sz w:val="22"/>
                <w:szCs w:val="22"/>
                <w:vertAlign w:val="subscript"/>
              </w:rPr>
              <w:t>max</w:t>
            </w:r>
            <w:proofErr w:type="spellEnd"/>
            <w:r w:rsidRPr="00731061">
              <w:rPr>
                <w:color w:val="1F497D"/>
                <w:sz w:val="22"/>
                <w:szCs w:val="22"/>
              </w:rPr>
              <w:t>: a pontskála felső határa, azaz 10</w:t>
            </w:r>
          </w:p>
          <w:p w14:paraId="2F184EE4" w14:textId="77777777" w:rsidR="00D40FBF" w:rsidRPr="00731061" w:rsidRDefault="00D40FBF" w:rsidP="00D40FBF">
            <w:pPr>
              <w:rPr>
                <w:color w:val="1F497D"/>
                <w:sz w:val="22"/>
                <w:szCs w:val="22"/>
              </w:rPr>
            </w:pPr>
            <w:proofErr w:type="spellStart"/>
            <w:r w:rsidRPr="00731061">
              <w:rPr>
                <w:color w:val="1F497D"/>
                <w:sz w:val="22"/>
                <w:szCs w:val="22"/>
              </w:rPr>
              <w:t>P</w:t>
            </w:r>
            <w:r w:rsidRPr="00731061">
              <w:rPr>
                <w:color w:val="1F497D"/>
                <w:sz w:val="22"/>
                <w:szCs w:val="22"/>
                <w:vertAlign w:val="subscript"/>
              </w:rPr>
              <w:t>min</w:t>
            </w:r>
            <w:proofErr w:type="spellEnd"/>
            <w:r w:rsidRPr="00731061">
              <w:rPr>
                <w:color w:val="1F497D"/>
                <w:sz w:val="22"/>
                <w:szCs w:val="22"/>
              </w:rPr>
              <w:t>: a pontskála alsó határa, azaz 1</w:t>
            </w:r>
          </w:p>
          <w:p w14:paraId="52974BFB" w14:textId="77777777" w:rsidR="00D40FBF" w:rsidRPr="00731061" w:rsidRDefault="00D40FBF" w:rsidP="00D40FBF">
            <w:pPr>
              <w:rPr>
                <w:color w:val="1F497D"/>
                <w:sz w:val="22"/>
                <w:szCs w:val="22"/>
              </w:rPr>
            </w:pPr>
            <w:proofErr w:type="spellStart"/>
            <w:r w:rsidRPr="00731061">
              <w:rPr>
                <w:color w:val="1F497D"/>
                <w:sz w:val="22"/>
                <w:szCs w:val="22"/>
              </w:rPr>
              <w:t>A</w:t>
            </w:r>
            <w:r w:rsidRPr="00731061">
              <w:rPr>
                <w:color w:val="1F497D"/>
                <w:sz w:val="22"/>
                <w:szCs w:val="22"/>
                <w:vertAlign w:val="subscript"/>
              </w:rPr>
              <w:t>legjobb</w:t>
            </w:r>
            <w:proofErr w:type="spellEnd"/>
            <w:r w:rsidRPr="00731061">
              <w:rPr>
                <w:color w:val="1F497D"/>
                <w:sz w:val="22"/>
                <w:szCs w:val="22"/>
              </w:rPr>
              <w:t>: a legelőnyösebb ajánlat tartalmi eleme</w:t>
            </w:r>
          </w:p>
          <w:p w14:paraId="114ABD25" w14:textId="77777777" w:rsidR="00D40FBF" w:rsidRPr="00731061" w:rsidRDefault="00D40FBF" w:rsidP="00D40FBF">
            <w:pPr>
              <w:rPr>
                <w:color w:val="1F497D"/>
                <w:sz w:val="22"/>
                <w:szCs w:val="22"/>
              </w:rPr>
            </w:pPr>
            <w:proofErr w:type="spellStart"/>
            <w:r w:rsidRPr="00731061">
              <w:rPr>
                <w:color w:val="1F497D"/>
                <w:sz w:val="22"/>
                <w:szCs w:val="22"/>
              </w:rPr>
              <w:t>A</w:t>
            </w:r>
            <w:r w:rsidRPr="00731061">
              <w:rPr>
                <w:color w:val="1F497D"/>
                <w:sz w:val="22"/>
                <w:szCs w:val="22"/>
                <w:vertAlign w:val="subscript"/>
              </w:rPr>
              <w:t>vizsgált</w:t>
            </w:r>
            <w:proofErr w:type="spellEnd"/>
            <w:r w:rsidRPr="00731061">
              <w:rPr>
                <w:color w:val="1F497D"/>
                <w:sz w:val="22"/>
                <w:szCs w:val="22"/>
              </w:rPr>
              <w:t>: a vizsgált ajánlat tartalmi eleme</w:t>
            </w:r>
          </w:p>
          <w:p w14:paraId="117E0EEA" w14:textId="77777777" w:rsidR="00D40FBF" w:rsidRPr="00257D43" w:rsidRDefault="00D40FBF" w:rsidP="00B44252">
            <w:pPr>
              <w:pStyle w:val="Listaszerbekezds"/>
              <w:autoSpaceDE w:val="0"/>
              <w:autoSpaceDN w:val="0"/>
              <w:adjustRightInd w:val="0"/>
              <w:spacing w:after="0" w:line="240" w:lineRule="auto"/>
              <w:ind w:left="22"/>
              <w:rPr>
                <w:rFonts w:ascii="Times New Roman" w:eastAsia="HiraKakuPro-W3" w:hAnsi="Times New Roman" w:cs="Times New Roman"/>
                <w:color w:val="1F497D" w:themeColor="text2"/>
                <w:lang w:eastAsia="hu-HU"/>
              </w:rPr>
            </w:pPr>
          </w:p>
          <w:p w14:paraId="4BDD02A8" w14:textId="4509513B" w:rsidR="00B27EA4" w:rsidRPr="00257D43" w:rsidRDefault="00B27EA4" w:rsidP="00B44252">
            <w:pPr>
              <w:pStyle w:val="Listaszerbekezds"/>
              <w:autoSpaceDE w:val="0"/>
              <w:autoSpaceDN w:val="0"/>
              <w:adjustRightInd w:val="0"/>
              <w:spacing w:after="0" w:line="240" w:lineRule="auto"/>
              <w:ind w:left="22"/>
              <w:rPr>
                <w:rFonts w:ascii="Times New Roman" w:eastAsia="HiraKakuPro-W3" w:hAnsi="Times New Roman" w:cs="Times New Roman"/>
                <w:color w:val="1F497D" w:themeColor="text2"/>
                <w:lang w:eastAsia="hu-HU"/>
              </w:rPr>
            </w:pPr>
            <w:r w:rsidRPr="00257D43">
              <w:rPr>
                <w:rFonts w:ascii="Times New Roman" w:eastAsia="HiraKakuPro-W3" w:hAnsi="Times New Roman" w:cs="Times New Roman"/>
                <w:color w:val="1F497D" w:themeColor="text2"/>
                <w:lang w:eastAsia="hu-HU"/>
              </w:rPr>
              <w:t xml:space="preserve">A pontszám felszorzásra kerül a súlyszámmal. </w:t>
            </w:r>
          </w:p>
          <w:p w14:paraId="3654FCC1" w14:textId="77777777" w:rsidR="00B27EA4" w:rsidRPr="00731061" w:rsidRDefault="00B27EA4" w:rsidP="00B44252">
            <w:pPr>
              <w:pStyle w:val="Listaszerbekezds"/>
              <w:autoSpaceDE w:val="0"/>
              <w:autoSpaceDN w:val="0"/>
              <w:adjustRightInd w:val="0"/>
              <w:spacing w:after="0" w:line="240" w:lineRule="auto"/>
              <w:ind w:left="22"/>
              <w:rPr>
                <w:rFonts w:ascii="Times New Roman" w:eastAsia="HiraKakuPro-W3" w:hAnsi="Times New Roman" w:cs="Times New Roman"/>
                <w:color w:val="1F497D"/>
                <w:lang w:eastAsia="hu-HU"/>
              </w:rPr>
            </w:pPr>
          </w:p>
          <w:p w14:paraId="7085A05A" w14:textId="35F64DE1" w:rsidR="006132A5" w:rsidRPr="00731061" w:rsidRDefault="006132A5" w:rsidP="006132A5">
            <w:pPr>
              <w:rPr>
                <w:color w:val="1F497D"/>
                <w:sz w:val="22"/>
                <w:szCs w:val="22"/>
              </w:rPr>
            </w:pPr>
            <w:r w:rsidRPr="00731061">
              <w:rPr>
                <w:b/>
                <w:color w:val="1F497D"/>
                <w:sz w:val="22"/>
                <w:szCs w:val="22"/>
                <w:u w:val="single"/>
              </w:rPr>
              <w:t xml:space="preserve">2. </w:t>
            </w:r>
            <w:r w:rsidR="00731061" w:rsidRPr="00731061">
              <w:rPr>
                <w:b/>
                <w:color w:val="1F497D"/>
                <w:sz w:val="22"/>
                <w:szCs w:val="22"/>
                <w:u w:val="single"/>
              </w:rPr>
              <w:t>részszempont:</w:t>
            </w:r>
            <w:r w:rsidR="00731061">
              <w:rPr>
                <w:color w:val="1F497D"/>
                <w:sz w:val="22"/>
                <w:szCs w:val="22"/>
              </w:rPr>
              <w:t xml:space="preserve"> </w:t>
            </w:r>
            <w:r w:rsidRPr="00731061">
              <w:rPr>
                <w:color w:val="1F497D"/>
                <w:sz w:val="22"/>
                <w:szCs w:val="22"/>
              </w:rPr>
              <w:t xml:space="preserve">Fenntarthatósági szempontok: súlyszám: </w:t>
            </w:r>
            <w:r w:rsidR="00DE2AD7" w:rsidRPr="00731061">
              <w:rPr>
                <w:color w:val="1F497D"/>
                <w:sz w:val="22"/>
                <w:szCs w:val="22"/>
              </w:rPr>
              <w:t>30</w:t>
            </w:r>
          </w:p>
          <w:p w14:paraId="51658F43" w14:textId="07C16F1A" w:rsidR="006132A5" w:rsidRPr="00731061" w:rsidRDefault="006132A5" w:rsidP="006132A5">
            <w:pPr>
              <w:rPr>
                <w:color w:val="1F497D"/>
                <w:sz w:val="22"/>
                <w:szCs w:val="22"/>
              </w:rPr>
            </w:pPr>
            <w:r w:rsidRPr="00731061">
              <w:rPr>
                <w:color w:val="1F497D"/>
                <w:sz w:val="22"/>
                <w:szCs w:val="22"/>
              </w:rPr>
              <w:t xml:space="preserve">2.1. </w:t>
            </w:r>
            <w:r w:rsidR="00731061">
              <w:rPr>
                <w:color w:val="1F497D"/>
                <w:sz w:val="22"/>
                <w:szCs w:val="22"/>
              </w:rPr>
              <w:t xml:space="preserve">A </w:t>
            </w:r>
            <w:r w:rsidRPr="00731061">
              <w:rPr>
                <w:color w:val="1F497D"/>
                <w:sz w:val="22"/>
                <w:szCs w:val="22"/>
              </w:rPr>
              <w:t>letermelt és elszállítandó biomassza további kezelési módja:</w:t>
            </w:r>
            <w:r w:rsidR="00AC5F1D" w:rsidRPr="00731061">
              <w:rPr>
                <w:color w:val="1F497D"/>
                <w:sz w:val="22"/>
                <w:szCs w:val="22"/>
              </w:rPr>
              <w:t xml:space="preserve"> </w:t>
            </w:r>
            <w:r w:rsidRPr="00731061">
              <w:rPr>
                <w:color w:val="1F497D"/>
                <w:sz w:val="22"/>
                <w:szCs w:val="22"/>
              </w:rPr>
              <w:t xml:space="preserve">súlyszám: </w:t>
            </w:r>
            <w:r w:rsidR="00DE2AD7" w:rsidRPr="00731061">
              <w:rPr>
                <w:color w:val="1F497D"/>
                <w:sz w:val="22"/>
                <w:szCs w:val="22"/>
              </w:rPr>
              <w:t>1</w:t>
            </w:r>
            <w:r w:rsidR="00AC5F1D" w:rsidRPr="00731061">
              <w:rPr>
                <w:color w:val="1F497D"/>
                <w:sz w:val="22"/>
                <w:szCs w:val="22"/>
              </w:rPr>
              <w:t>5</w:t>
            </w:r>
          </w:p>
          <w:p w14:paraId="4035CCD7" w14:textId="77777777" w:rsidR="006132A5" w:rsidRPr="00731061" w:rsidRDefault="006132A5" w:rsidP="006132A5">
            <w:pPr>
              <w:rPr>
                <w:color w:val="1F497D"/>
                <w:sz w:val="22"/>
                <w:szCs w:val="22"/>
              </w:rPr>
            </w:pPr>
          </w:p>
          <w:p w14:paraId="6B00233A" w14:textId="77777777" w:rsidR="006132A5" w:rsidRPr="00731061" w:rsidRDefault="006132A5" w:rsidP="006132A5">
            <w:pPr>
              <w:rPr>
                <w:color w:val="1F497D"/>
                <w:sz w:val="22"/>
                <w:szCs w:val="22"/>
              </w:rPr>
            </w:pPr>
            <w:r w:rsidRPr="00731061">
              <w:rPr>
                <w:color w:val="1F497D"/>
                <w:sz w:val="22"/>
                <w:szCs w:val="22"/>
              </w:rPr>
              <w:t xml:space="preserve">Ezen résszempont keretében Ajánlatkérő azt értékeli, hogy az Ajánlattevő a letermelt és általa kezelendő biomassza tekintetében milyen további kezelési módot vállal. </w:t>
            </w:r>
          </w:p>
          <w:p w14:paraId="7F546113" w14:textId="77777777" w:rsidR="006132A5" w:rsidRPr="00731061" w:rsidRDefault="006132A5" w:rsidP="006132A5">
            <w:pPr>
              <w:rPr>
                <w:color w:val="1F497D"/>
                <w:sz w:val="22"/>
                <w:szCs w:val="22"/>
              </w:rPr>
            </w:pPr>
            <w:r w:rsidRPr="00731061">
              <w:rPr>
                <w:color w:val="1F497D"/>
                <w:sz w:val="22"/>
                <w:szCs w:val="22"/>
              </w:rPr>
              <w:lastRenderedPageBreak/>
              <w:t xml:space="preserve">Többfajta kezelési mód vállalása esetén az egyes kezelési módokat a teljes biomassza mennyiségre vonatkoztatva %-os mértékben kell megadni.  </w:t>
            </w:r>
          </w:p>
          <w:p w14:paraId="631D2397" w14:textId="77777777" w:rsidR="006132A5" w:rsidRPr="00731061" w:rsidRDefault="006132A5" w:rsidP="006132A5">
            <w:pPr>
              <w:rPr>
                <w:color w:val="1F497D"/>
                <w:sz w:val="22"/>
                <w:szCs w:val="22"/>
              </w:rPr>
            </w:pPr>
          </w:p>
          <w:p w14:paraId="6FEB4446" w14:textId="77777777" w:rsidR="006132A5" w:rsidRPr="00731061" w:rsidRDefault="006132A5" w:rsidP="006132A5">
            <w:pPr>
              <w:rPr>
                <w:color w:val="1F497D"/>
                <w:sz w:val="22"/>
                <w:szCs w:val="22"/>
              </w:rPr>
            </w:pPr>
            <w:r w:rsidRPr="00731061">
              <w:rPr>
                <w:color w:val="1F497D"/>
                <w:sz w:val="22"/>
                <w:szCs w:val="22"/>
              </w:rPr>
              <w:t xml:space="preserve">A vállalást Ajánlatkérő a pontozás módszerével értékeli a következők szerint: </w:t>
            </w:r>
          </w:p>
          <w:p w14:paraId="2FA72B44" w14:textId="77777777" w:rsidR="006132A5" w:rsidRPr="00731061" w:rsidRDefault="006132A5" w:rsidP="006132A5">
            <w:pPr>
              <w:numPr>
                <w:ilvl w:val="0"/>
                <w:numId w:val="15"/>
              </w:numPr>
              <w:jc w:val="left"/>
              <w:rPr>
                <w:color w:val="1F497D"/>
                <w:sz w:val="22"/>
                <w:szCs w:val="22"/>
              </w:rPr>
            </w:pPr>
            <w:r w:rsidRPr="00731061">
              <w:rPr>
                <w:color w:val="1F497D"/>
                <w:sz w:val="22"/>
                <w:szCs w:val="22"/>
              </w:rPr>
              <w:t>komposztálás, vagy energetikai hasznosítás, ill. ezen célokra történő átadás: 10 pont</w:t>
            </w:r>
          </w:p>
          <w:p w14:paraId="4441B61B" w14:textId="5A857648" w:rsidR="006132A5" w:rsidRPr="00731061" w:rsidRDefault="006132A5" w:rsidP="006132A5">
            <w:pPr>
              <w:numPr>
                <w:ilvl w:val="0"/>
                <w:numId w:val="15"/>
              </w:numPr>
              <w:jc w:val="left"/>
              <w:rPr>
                <w:color w:val="1F497D"/>
                <w:sz w:val="22"/>
                <w:szCs w:val="22"/>
              </w:rPr>
            </w:pPr>
            <w:r w:rsidRPr="00731061">
              <w:rPr>
                <w:color w:val="1F497D"/>
                <w:sz w:val="22"/>
                <w:szCs w:val="22"/>
              </w:rPr>
              <w:t xml:space="preserve">átadás hulladéklerakó részére, lerakással való ártalmatlanítás: </w:t>
            </w:r>
            <w:r w:rsidR="00AC5F1D" w:rsidRPr="00731061">
              <w:rPr>
                <w:color w:val="1F497D"/>
                <w:sz w:val="22"/>
                <w:szCs w:val="22"/>
              </w:rPr>
              <w:t>5</w:t>
            </w:r>
            <w:r w:rsidRPr="00731061">
              <w:rPr>
                <w:color w:val="1F497D"/>
                <w:sz w:val="22"/>
                <w:szCs w:val="22"/>
              </w:rPr>
              <w:t xml:space="preserve"> pont</w:t>
            </w:r>
          </w:p>
          <w:p w14:paraId="27F3F650" w14:textId="7A5053B0" w:rsidR="006132A5" w:rsidRPr="00731061" w:rsidRDefault="006132A5" w:rsidP="006132A5">
            <w:pPr>
              <w:rPr>
                <w:color w:val="1F497D"/>
                <w:sz w:val="22"/>
                <w:szCs w:val="22"/>
              </w:rPr>
            </w:pPr>
            <w:r w:rsidRPr="00731061">
              <w:rPr>
                <w:color w:val="1F497D"/>
                <w:sz w:val="22"/>
                <w:szCs w:val="22"/>
              </w:rPr>
              <w:t>Amennyiben a kezelési módra vonatkozó vállalás a teljes biomassza mennyiségnek csak egy részét (%-át) érinti, úgy a vonatkozó pontszámnak csak a megfelelő %-os mértéke kerül kiosztásra a következő táblázat szerint.</w:t>
            </w:r>
          </w:p>
          <w:p w14:paraId="76A77873" w14:textId="053BC5D7" w:rsidR="00113F1D" w:rsidRPr="00731061" w:rsidRDefault="00113F1D" w:rsidP="006132A5">
            <w:pPr>
              <w:rPr>
                <w:color w:val="1F497D"/>
                <w:sz w:val="22"/>
                <w:szCs w:val="22"/>
              </w:rPr>
            </w:pPr>
            <w:r w:rsidRPr="00731061">
              <w:rPr>
                <w:color w:val="1F497D"/>
                <w:sz w:val="22"/>
                <w:szCs w:val="22"/>
              </w:rPr>
              <w:t>Alsó ponthatár: 5.</w:t>
            </w:r>
          </w:p>
          <w:p w14:paraId="553D1FFF" w14:textId="77777777" w:rsidR="006132A5" w:rsidRPr="00257D43" w:rsidRDefault="006132A5" w:rsidP="006132A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gridCol w:w="1843"/>
            </w:tblGrid>
            <w:tr w:rsidR="006132A5" w:rsidRPr="00257D43" w14:paraId="262E77B6" w14:textId="77777777" w:rsidTr="001C7B47">
              <w:tc>
                <w:tcPr>
                  <w:tcW w:w="1842" w:type="dxa"/>
                  <w:shd w:val="clear" w:color="auto" w:fill="auto"/>
                </w:tcPr>
                <w:p w14:paraId="250157AC" w14:textId="77777777" w:rsidR="006132A5" w:rsidRPr="00257D43" w:rsidRDefault="006132A5" w:rsidP="006132A5">
                  <w:pPr>
                    <w:rPr>
                      <w:b/>
                      <w:sz w:val="22"/>
                      <w:szCs w:val="22"/>
                    </w:rPr>
                  </w:pPr>
                  <w:r w:rsidRPr="00257D43">
                    <w:rPr>
                      <w:b/>
                      <w:sz w:val="22"/>
                      <w:szCs w:val="22"/>
                    </w:rPr>
                    <w:t>Kezelési mód csoport</w:t>
                  </w:r>
                </w:p>
              </w:tc>
              <w:tc>
                <w:tcPr>
                  <w:tcW w:w="1842" w:type="dxa"/>
                  <w:shd w:val="clear" w:color="auto" w:fill="auto"/>
                </w:tcPr>
                <w:p w14:paraId="3F8D39C0" w14:textId="77777777" w:rsidR="006132A5" w:rsidRPr="00257D43" w:rsidRDefault="006132A5" w:rsidP="006132A5">
                  <w:pPr>
                    <w:rPr>
                      <w:b/>
                      <w:sz w:val="22"/>
                      <w:szCs w:val="22"/>
                    </w:rPr>
                  </w:pPr>
                  <w:r w:rsidRPr="00257D43">
                    <w:rPr>
                      <w:b/>
                      <w:sz w:val="22"/>
                      <w:szCs w:val="22"/>
                    </w:rPr>
                    <w:t>Vállalás a teljes biomassza mennyiség %-</w:t>
                  </w:r>
                  <w:proofErr w:type="spellStart"/>
                  <w:r w:rsidRPr="00257D43">
                    <w:rPr>
                      <w:b/>
                      <w:sz w:val="22"/>
                      <w:szCs w:val="22"/>
                    </w:rPr>
                    <w:t>ában</w:t>
                  </w:r>
                  <w:proofErr w:type="spellEnd"/>
                  <w:r w:rsidRPr="00257D43">
                    <w:rPr>
                      <w:b/>
                      <w:sz w:val="22"/>
                      <w:szCs w:val="22"/>
                    </w:rPr>
                    <w:t xml:space="preserve"> megadva</w:t>
                  </w:r>
                </w:p>
              </w:tc>
              <w:tc>
                <w:tcPr>
                  <w:tcW w:w="1842" w:type="dxa"/>
                  <w:shd w:val="clear" w:color="auto" w:fill="auto"/>
                </w:tcPr>
                <w:p w14:paraId="27ED538B" w14:textId="77777777" w:rsidR="006132A5" w:rsidRPr="00257D43" w:rsidRDefault="006132A5" w:rsidP="006132A5">
                  <w:pPr>
                    <w:rPr>
                      <w:b/>
                      <w:sz w:val="22"/>
                      <w:szCs w:val="22"/>
                    </w:rPr>
                  </w:pPr>
                  <w:r w:rsidRPr="00257D43">
                    <w:rPr>
                      <w:b/>
                      <w:sz w:val="22"/>
                      <w:szCs w:val="22"/>
                    </w:rPr>
                    <w:t>Pontszám</w:t>
                  </w:r>
                </w:p>
              </w:tc>
              <w:tc>
                <w:tcPr>
                  <w:tcW w:w="1843" w:type="dxa"/>
                  <w:shd w:val="clear" w:color="auto" w:fill="auto"/>
                </w:tcPr>
                <w:p w14:paraId="56AAB856" w14:textId="77777777" w:rsidR="006132A5" w:rsidRPr="00257D43" w:rsidRDefault="006132A5" w:rsidP="006132A5">
                  <w:pPr>
                    <w:rPr>
                      <w:b/>
                      <w:sz w:val="22"/>
                      <w:szCs w:val="22"/>
                    </w:rPr>
                  </w:pPr>
                  <w:r w:rsidRPr="00257D43">
                    <w:rPr>
                      <w:b/>
                      <w:sz w:val="22"/>
                      <w:szCs w:val="22"/>
                    </w:rPr>
                    <w:t>Pontszám és %-os mérték szorzata (%/100 értékkel számolva)</w:t>
                  </w:r>
                </w:p>
              </w:tc>
              <w:tc>
                <w:tcPr>
                  <w:tcW w:w="1843" w:type="dxa"/>
                  <w:shd w:val="clear" w:color="auto" w:fill="auto"/>
                </w:tcPr>
                <w:p w14:paraId="6E6EA7F6" w14:textId="77777777" w:rsidR="006132A5" w:rsidRPr="00257D43" w:rsidRDefault="006132A5" w:rsidP="006132A5">
                  <w:pPr>
                    <w:rPr>
                      <w:b/>
                      <w:sz w:val="22"/>
                      <w:szCs w:val="22"/>
                    </w:rPr>
                  </w:pPr>
                  <w:r w:rsidRPr="00257D43">
                    <w:rPr>
                      <w:b/>
                      <w:sz w:val="22"/>
                      <w:szCs w:val="22"/>
                    </w:rPr>
                    <w:t>%-os mértékkel súlyozott pontszám</w:t>
                  </w:r>
                </w:p>
              </w:tc>
            </w:tr>
            <w:tr w:rsidR="006132A5" w:rsidRPr="00257D43" w14:paraId="53050B74" w14:textId="77777777" w:rsidTr="001C7B47">
              <w:tc>
                <w:tcPr>
                  <w:tcW w:w="1842" w:type="dxa"/>
                  <w:shd w:val="clear" w:color="auto" w:fill="auto"/>
                </w:tcPr>
                <w:p w14:paraId="5FB357F5" w14:textId="77777777" w:rsidR="006132A5" w:rsidRPr="00257D43" w:rsidRDefault="006132A5" w:rsidP="006132A5">
                  <w:pPr>
                    <w:rPr>
                      <w:sz w:val="22"/>
                      <w:szCs w:val="22"/>
                    </w:rPr>
                  </w:pPr>
                  <w:r w:rsidRPr="00257D43">
                    <w:rPr>
                      <w:sz w:val="22"/>
                      <w:szCs w:val="22"/>
                    </w:rPr>
                    <w:t>komposztálás, vagy energetikai hasznosítás, ill. ezen célokra történő átadás</w:t>
                  </w:r>
                </w:p>
              </w:tc>
              <w:tc>
                <w:tcPr>
                  <w:tcW w:w="1842" w:type="dxa"/>
                  <w:shd w:val="clear" w:color="auto" w:fill="auto"/>
                </w:tcPr>
                <w:p w14:paraId="7E423FD8" w14:textId="77777777" w:rsidR="006132A5" w:rsidRPr="00257D43" w:rsidRDefault="006132A5" w:rsidP="006132A5">
                  <w:pPr>
                    <w:rPr>
                      <w:sz w:val="22"/>
                      <w:szCs w:val="22"/>
                    </w:rPr>
                  </w:pPr>
                  <w:r w:rsidRPr="00257D43">
                    <w:rPr>
                      <w:sz w:val="22"/>
                      <w:szCs w:val="22"/>
                    </w:rPr>
                    <w:t xml:space="preserve">Kérjük beírni a százalékos mértéket (nulla % esetében ezt kérjük egyértelműen jelölni a rubrika kihúzásával vagy nulla feltüntetésével). </w:t>
                  </w:r>
                </w:p>
              </w:tc>
              <w:tc>
                <w:tcPr>
                  <w:tcW w:w="1842" w:type="dxa"/>
                  <w:shd w:val="clear" w:color="auto" w:fill="auto"/>
                </w:tcPr>
                <w:p w14:paraId="4E984C9C" w14:textId="77777777" w:rsidR="006132A5" w:rsidRPr="00257D43" w:rsidRDefault="006132A5" w:rsidP="006132A5">
                  <w:pPr>
                    <w:rPr>
                      <w:sz w:val="22"/>
                      <w:szCs w:val="22"/>
                    </w:rPr>
                  </w:pPr>
                  <w:r w:rsidRPr="00257D43">
                    <w:rPr>
                      <w:sz w:val="22"/>
                      <w:szCs w:val="22"/>
                    </w:rPr>
                    <w:t>10</w:t>
                  </w:r>
                </w:p>
              </w:tc>
              <w:tc>
                <w:tcPr>
                  <w:tcW w:w="1843" w:type="dxa"/>
                  <w:shd w:val="clear" w:color="auto" w:fill="auto"/>
                </w:tcPr>
                <w:p w14:paraId="43BFE25A" w14:textId="7A821768" w:rsidR="006132A5" w:rsidRPr="00257D43" w:rsidRDefault="005E6376" w:rsidP="006132A5">
                  <w:pPr>
                    <w:rPr>
                      <w:sz w:val="22"/>
                      <w:szCs w:val="22"/>
                    </w:rPr>
                  </w:pPr>
                  <w:r w:rsidRPr="00257D43">
                    <w:rPr>
                      <w:sz w:val="22"/>
                      <w:szCs w:val="22"/>
                    </w:rPr>
                    <w:t xml:space="preserve">                   </w:t>
                  </w:r>
                </w:p>
              </w:tc>
              <w:tc>
                <w:tcPr>
                  <w:tcW w:w="1843" w:type="dxa"/>
                  <w:shd w:val="clear" w:color="auto" w:fill="auto"/>
                </w:tcPr>
                <w:p w14:paraId="335B5CD4" w14:textId="77777777" w:rsidR="006132A5" w:rsidRPr="00257D43" w:rsidRDefault="006132A5" w:rsidP="006132A5">
                  <w:pPr>
                    <w:rPr>
                      <w:sz w:val="22"/>
                      <w:szCs w:val="22"/>
                    </w:rPr>
                  </w:pPr>
                </w:p>
              </w:tc>
            </w:tr>
            <w:tr w:rsidR="006132A5" w:rsidRPr="00257D43" w14:paraId="5CE19D1C" w14:textId="77777777" w:rsidTr="001C7B47">
              <w:tc>
                <w:tcPr>
                  <w:tcW w:w="1842" w:type="dxa"/>
                  <w:shd w:val="clear" w:color="auto" w:fill="auto"/>
                </w:tcPr>
                <w:p w14:paraId="10B6CD80" w14:textId="77777777" w:rsidR="006132A5" w:rsidRPr="00257D43" w:rsidRDefault="006132A5" w:rsidP="006132A5">
                  <w:pPr>
                    <w:rPr>
                      <w:sz w:val="22"/>
                      <w:szCs w:val="22"/>
                    </w:rPr>
                  </w:pPr>
                  <w:r w:rsidRPr="00257D43">
                    <w:rPr>
                      <w:sz w:val="22"/>
                      <w:szCs w:val="22"/>
                    </w:rPr>
                    <w:t>átadás hulladéklerakó részére, lerakással való ártalmatlanítás</w:t>
                  </w:r>
                </w:p>
              </w:tc>
              <w:tc>
                <w:tcPr>
                  <w:tcW w:w="1842" w:type="dxa"/>
                  <w:shd w:val="clear" w:color="auto" w:fill="auto"/>
                </w:tcPr>
                <w:p w14:paraId="4FF66251" w14:textId="77777777" w:rsidR="006132A5" w:rsidRPr="00257D43" w:rsidRDefault="006132A5" w:rsidP="006132A5">
                  <w:pPr>
                    <w:rPr>
                      <w:sz w:val="22"/>
                      <w:szCs w:val="22"/>
                    </w:rPr>
                  </w:pPr>
                  <w:r w:rsidRPr="00257D43">
                    <w:rPr>
                      <w:sz w:val="22"/>
                      <w:szCs w:val="22"/>
                    </w:rPr>
                    <w:t>Kérjük beírni a százalékos mértéket (nulla % esetében ezt kérjük egyértelműen jelölni a rubrika kihúzásával vagy nulla feltüntetésével).</w:t>
                  </w:r>
                </w:p>
              </w:tc>
              <w:tc>
                <w:tcPr>
                  <w:tcW w:w="1842" w:type="dxa"/>
                  <w:shd w:val="clear" w:color="auto" w:fill="auto"/>
                </w:tcPr>
                <w:p w14:paraId="3A26ADD2" w14:textId="4D17903B" w:rsidR="006132A5" w:rsidRPr="00257D43" w:rsidRDefault="00AC5F1D" w:rsidP="006132A5">
                  <w:pPr>
                    <w:rPr>
                      <w:sz w:val="22"/>
                      <w:szCs w:val="22"/>
                    </w:rPr>
                  </w:pPr>
                  <w:r w:rsidRPr="00257D43">
                    <w:rPr>
                      <w:sz w:val="22"/>
                      <w:szCs w:val="22"/>
                    </w:rPr>
                    <w:t>5</w:t>
                  </w:r>
                </w:p>
              </w:tc>
              <w:tc>
                <w:tcPr>
                  <w:tcW w:w="1843" w:type="dxa"/>
                  <w:shd w:val="clear" w:color="auto" w:fill="auto"/>
                </w:tcPr>
                <w:p w14:paraId="78E71672" w14:textId="77777777" w:rsidR="006132A5" w:rsidRPr="00257D43" w:rsidRDefault="006132A5" w:rsidP="006132A5">
                  <w:pPr>
                    <w:rPr>
                      <w:sz w:val="22"/>
                      <w:szCs w:val="22"/>
                    </w:rPr>
                  </w:pPr>
                </w:p>
              </w:tc>
              <w:tc>
                <w:tcPr>
                  <w:tcW w:w="1843" w:type="dxa"/>
                  <w:shd w:val="clear" w:color="auto" w:fill="auto"/>
                </w:tcPr>
                <w:p w14:paraId="5455065A" w14:textId="77777777" w:rsidR="006132A5" w:rsidRPr="00257D43" w:rsidRDefault="006132A5" w:rsidP="006132A5">
                  <w:pPr>
                    <w:rPr>
                      <w:sz w:val="22"/>
                      <w:szCs w:val="22"/>
                    </w:rPr>
                  </w:pPr>
                </w:p>
              </w:tc>
            </w:tr>
            <w:tr w:rsidR="006132A5" w:rsidRPr="00257D43" w14:paraId="334B7C4A" w14:textId="77777777" w:rsidTr="001C7B47">
              <w:trPr>
                <w:trHeight w:val="1075"/>
              </w:trPr>
              <w:tc>
                <w:tcPr>
                  <w:tcW w:w="1842" w:type="dxa"/>
                  <w:shd w:val="clear" w:color="auto" w:fill="auto"/>
                </w:tcPr>
                <w:p w14:paraId="56552305" w14:textId="77777777" w:rsidR="006132A5" w:rsidRPr="00257D43" w:rsidRDefault="006132A5" w:rsidP="006132A5">
                  <w:pPr>
                    <w:rPr>
                      <w:sz w:val="22"/>
                      <w:szCs w:val="22"/>
                    </w:rPr>
                  </w:pPr>
                  <w:r w:rsidRPr="00257D43">
                    <w:rPr>
                      <w:sz w:val="22"/>
                      <w:szCs w:val="22"/>
                    </w:rPr>
                    <w:t>Összesítés</w:t>
                  </w:r>
                </w:p>
              </w:tc>
              <w:tc>
                <w:tcPr>
                  <w:tcW w:w="1842" w:type="dxa"/>
                  <w:shd w:val="clear" w:color="auto" w:fill="auto"/>
                </w:tcPr>
                <w:p w14:paraId="1B2D6D95" w14:textId="77777777" w:rsidR="006132A5" w:rsidRPr="00257D43" w:rsidRDefault="006132A5" w:rsidP="006132A5">
                  <w:pPr>
                    <w:rPr>
                      <w:sz w:val="22"/>
                      <w:szCs w:val="22"/>
                    </w:rPr>
                  </w:pPr>
                  <w:r w:rsidRPr="00257D43">
                    <w:rPr>
                      <w:sz w:val="22"/>
                      <w:szCs w:val="22"/>
                    </w:rPr>
                    <w:t>100 %</w:t>
                  </w:r>
                </w:p>
              </w:tc>
              <w:tc>
                <w:tcPr>
                  <w:tcW w:w="1842" w:type="dxa"/>
                  <w:shd w:val="clear" w:color="auto" w:fill="auto"/>
                </w:tcPr>
                <w:p w14:paraId="38D19CC9" w14:textId="77777777" w:rsidR="006132A5" w:rsidRPr="00257D43" w:rsidRDefault="006132A5" w:rsidP="006132A5">
                  <w:pPr>
                    <w:rPr>
                      <w:sz w:val="22"/>
                      <w:szCs w:val="22"/>
                    </w:rPr>
                  </w:pPr>
                </w:p>
              </w:tc>
              <w:tc>
                <w:tcPr>
                  <w:tcW w:w="1843" w:type="dxa"/>
                  <w:shd w:val="clear" w:color="auto" w:fill="auto"/>
                </w:tcPr>
                <w:p w14:paraId="5C789293" w14:textId="77777777" w:rsidR="006132A5" w:rsidRPr="00257D43" w:rsidRDefault="006132A5" w:rsidP="006132A5">
                  <w:pPr>
                    <w:rPr>
                      <w:sz w:val="22"/>
                      <w:szCs w:val="22"/>
                    </w:rPr>
                  </w:pPr>
                </w:p>
              </w:tc>
              <w:tc>
                <w:tcPr>
                  <w:tcW w:w="1843" w:type="dxa"/>
                  <w:shd w:val="clear" w:color="auto" w:fill="auto"/>
                </w:tcPr>
                <w:p w14:paraId="189BFD27" w14:textId="77777777" w:rsidR="006132A5" w:rsidRPr="00257D43" w:rsidRDefault="006132A5" w:rsidP="006132A5">
                  <w:pPr>
                    <w:rPr>
                      <w:b/>
                      <w:sz w:val="22"/>
                      <w:szCs w:val="22"/>
                    </w:rPr>
                  </w:pPr>
                  <w:r w:rsidRPr="00257D43">
                    <w:rPr>
                      <w:b/>
                      <w:sz w:val="22"/>
                      <w:szCs w:val="22"/>
                    </w:rPr>
                    <w:t>%-os mértékkel súlyozott pontszámok összesítése</w:t>
                  </w:r>
                </w:p>
              </w:tc>
            </w:tr>
          </w:tbl>
          <w:p w14:paraId="71EBE26B" w14:textId="77777777" w:rsidR="006132A5" w:rsidRPr="00257D43" w:rsidRDefault="006132A5" w:rsidP="006132A5">
            <w:pPr>
              <w:rPr>
                <w:sz w:val="22"/>
                <w:szCs w:val="22"/>
              </w:rPr>
            </w:pPr>
          </w:p>
          <w:p w14:paraId="015A2447" w14:textId="77777777" w:rsidR="006132A5" w:rsidRPr="00731061" w:rsidRDefault="006132A5" w:rsidP="006132A5">
            <w:pPr>
              <w:rPr>
                <w:color w:val="1F497D" w:themeColor="text2"/>
                <w:sz w:val="22"/>
                <w:szCs w:val="22"/>
              </w:rPr>
            </w:pPr>
            <w:r w:rsidRPr="00731061">
              <w:rPr>
                <w:color w:val="1F497D" w:themeColor="text2"/>
                <w:sz w:val="22"/>
                <w:szCs w:val="22"/>
              </w:rPr>
              <w:t>Ajánlatkérő pontszámként a %-os mértékkel súlyozott összesített pontszámot értékeli.</w:t>
            </w:r>
          </w:p>
          <w:p w14:paraId="7A2E5F94" w14:textId="08C67852" w:rsidR="006132A5" w:rsidRPr="00257D43" w:rsidRDefault="00273470" w:rsidP="006132A5">
            <w:pPr>
              <w:rPr>
                <w:color w:val="1F497D" w:themeColor="text2"/>
                <w:sz w:val="22"/>
                <w:szCs w:val="22"/>
              </w:rPr>
            </w:pPr>
            <w:r w:rsidRPr="00257D43">
              <w:rPr>
                <w:color w:val="1F497D" w:themeColor="text2"/>
                <w:sz w:val="22"/>
                <w:szCs w:val="22"/>
              </w:rPr>
              <w:t xml:space="preserve">Értékelés: </w:t>
            </w:r>
            <w:r w:rsidR="000F5A5E" w:rsidRPr="00257D43">
              <w:rPr>
                <w:color w:val="1F497D" w:themeColor="text2"/>
                <w:sz w:val="22"/>
                <w:szCs w:val="22"/>
              </w:rPr>
              <w:t xml:space="preserve">a vállalást %-os arányban kérjük megadni. A megadott %-os adat felszorzásra kerül a pontszámmal (komposztálás: 10, hulladéklerakó: 5; a fentiek szerint részletezve) majd elosztásra kerül </w:t>
            </w:r>
            <w:proofErr w:type="gramStart"/>
            <w:r w:rsidR="000F5A5E" w:rsidRPr="00257D43">
              <w:rPr>
                <w:color w:val="1F497D" w:themeColor="text2"/>
                <w:sz w:val="22"/>
                <w:szCs w:val="22"/>
              </w:rPr>
              <w:t>100-al</w:t>
            </w:r>
            <w:proofErr w:type="gramEnd"/>
            <w:r w:rsidR="000F5A5E" w:rsidRPr="00257D43">
              <w:rPr>
                <w:color w:val="1F497D" w:themeColor="text2"/>
                <w:sz w:val="22"/>
                <w:szCs w:val="22"/>
              </w:rPr>
              <w:t xml:space="preserve">, majd felszorzásra a súlyszámmal (15). A kapott adat adja a pontszámot az értékelési szempont vonatkozásában. </w:t>
            </w:r>
          </w:p>
          <w:p w14:paraId="37299F58" w14:textId="77777777" w:rsidR="00BB2307" w:rsidRPr="00257D43" w:rsidRDefault="000F5A5E" w:rsidP="006132A5">
            <w:pPr>
              <w:rPr>
                <w:color w:val="1F497D" w:themeColor="text2"/>
                <w:sz w:val="22"/>
                <w:szCs w:val="22"/>
              </w:rPr>
            </w:pPr>
            <w:r w:rsidRPr="00257D43">
              <w:rPr>
                <w:color w:val="1F497D" w:themeColor="text2"/>
                <w:sz w:val="22"/>
                <w:szCs w:val="22"/>
              </w:rPr>
              <w:t xml:space="preserve">Pl.: komposztálás 20 % + lerakó 80 % esetén: </w:t>
            </w:r>
          </w:p>
          <w:p w14:paraId="41D97198" w14:textId="0574B7B6" w:rsidR="000F5A5E" w:rsidRPr="00257D43" w:rsidRDefault="00BB2307" w:rsidP="006132A5">
            <w:pPr>
              <w:rPr>
                <w:color w:val="1F497D" w:themeColor="text2"/>
                <w:sz w:val="22"/>
                <w:szCs w:val="22"/>
              </w:rPr>
            </w:pPr>
            <w:r w:rsidRPr="00257D43">
              <w:rPr>
                <w:color w:val="1F497D" w:themeColor="text2"/>
                <w:sz w:val="22"/>
                <w:szCs w:val="22"/>
              </w:rPr>
              <w:t xml:space="preserve">20 x 10 = 200.    200 / 100 = 2 </w:t>
            </w:r>
          </w:p>
          <w:p w14:paraId="7C586F3F" w14:textId="046C2D45" w:rsidR="00BB2307" w:rsidRPr="00257D43" w:rsidRDefault="00BB2307" w:rsidP="006132A5">
            <w:pPr>
              <w:rPr>
                <w:color w:val="1F497D" w:themeColor="text2"/>
                <w:sz w:val="22"/>
                <w:szCs w:val="22"/>
              </w:rPr>
            </w:pPr>
            <w:r w:rsidRPr="00257D43">
              <w:rPr>
                <w:color w:val="1F497D" w:themeColor="text2"/>
                <w:sz w:val="22"/>
                <w:szCs w:val="22"/>
              </w:rPr>
              <w:t xml:space="preserve">80x 5 = 400.     400 / 100 = 4. </w:t>
            </w:r>
          </w:p>
          <w:p w14:paraId="4511535C" w14:textId="44B7B91A" w:rsidR="00BB2307" w:rsidRPr="00257D43" w:rsidRDefault="00BB2307" w:rsidP="006132A5">
            <w:pPr>
              <w:rPr>
                <w:color w:val="1F497D" w:themeColor="text2"/>
                <w:sz w:val="22"/>
                <w:szCs w:val="22"/>
              </w:rPr>
            </w:pPr>
          </w:p>
          <w:p w14:paraId="5744FBA0" w14:textId="2A8766B6" w:rsidR="00BB2307" w:rsidRPr="00257D43" w:rsidRDefault="00BB2307" w:rsidP="006132A5">
            <w:pPr>
              <w:rPr>
                <w:color w:val="1F497D" w:themeColor="text2"/>
                <w:sz w:val="22"/>
                <w:szCs w:val="22"/>
              </w:rPr>
            </w:pPr>
            <w:r w:rsidRPr="00257D43">
              <w:rPr>
                <w:color w:val="1F497D" w:themeColor="text2"/>
                <w:sz w:val="22"/>
                <w:szCs w:val="22"/>
              </w:rPr>
              <w:t xml:space="preserve">2 + 4 = 6. </w:t>
            </w:r>
          </w:p>
          <w:p w14:paraId="277C292A" w14:textId="6143E9F3" w:rsidR="00BB2307" w:rsidRPr="00257D43" w:rsidRDefault="00BB2307" w:rsidP="006132A5">
            <w:pPr>
              <w:rPr>
                <w:color w:val="1F497D" w:themeColor="text2"/>
                <w:sz w:val="22"/>
                <w:szCs w:val="22"/>
              </w:rPr>
            </w:pPr>
          </w:p>
          <w:p w14:paraId="05730A3D" w14:textId="1535773B" w:rsidR="00BB2307" w:rsidRPr="00257D43" w:rsidRDefault="00BB2307" w:rsidP="006132A5">
            <w:pPr>
              <w:rPr>
                <w:color w:val="1F497D" w:themeColor="text2"/>
                <w:sz w:val="22"/>
                <w:szCs w:val="22"/>
              </w:rPr>
            </w:pPr>
            <w:r w:rsidRPr="00257D43">
              <w:rPr>
                <w:color w:val="1F497D" w:themeColor="text2"/>
                <w:sz w:val="22"/>
                <w:szCs w:val="22"/>
              </w:rPr>
              <w:t>6 x 15 (súlyszám) = 90.</w:t>
            </w:r>
          </w:p>
          <w:p w14:paraId="3F2BCF6D" w14:textId="0EC15CE5" w:rsidR="00BB2307" w:rsidRPr="00257D43" w:rsidRDefault="00BB2307" w:rsidP="006132A5">
            <w:pPr>
              <w:rPr>
                <w:color w:val="1F497D" w:themeColor="text2"/>
                <w:sz w:val="22"/>
                <w:szCs w:val="22"/>
              </w:rPr>
            </w:pPr>
          </w:p>
          <w:p w14:paraId="2B157DEE" w14:textId="4A848DEE" w:rsidR="00BB2307" w:rsidRPr="00257D43" w:rsidRDefault="00BB2307" w:rsidP="006132A5">
            <w:pPr>
              <w:rPr>
                <w:color w:val="1F497D" w:themeColor="text2"/>
                <w:sz w:val="22"/>
                <w:szCs w:val="22"/>
              </w:rPr>
            </w:pPr>
            <w:r w:rsidRPr="00257D43">
              <w:rPr>
                <w:color w:val="1F497D" w:themeColor="text2"/>
                <w:sz w:val="22"/>
                <w:szCs w:val="22"/>
              </w:rPr>
              <w:t xml:space="preserve">90 pontot kap az ajánlattevő. </w:t>
            </w:r>
          </w:p>
          <w:p w14:paraId="5A1E7E50" w14:textId="77777777" w:rsidR="00BB2307" w:rsidRPr="00731061" w:rsidRDefault="00BB2307" w:rsidP="006132A5">
            <w:pPr>
              <w:rPr>
                <w:color w:val="1F497D" w:themeColor="text2"/>
                <w:sz w:val="22"/>
                <w:szCs w:val="22"/>
              </w:rPr>
            </w:pPr>
          </w:p>
          <w:p w14:paraId="60159BEA" w14:textId="77777777" w:rsidR="006132A5" w:rsidRPr="00731061" w:rsidRDefault="006132A5" w:rsidP="006132A5">
            <w:pPr>
              <w:rPr>
                <w:color w:val="1F497D" w:themeColor="text2"/>
                <w:sz w:val="22"/>
                <w:szCs w:val="22"/>
              </w:rPr>
            </w:pPr>
            <w:r w:rsidRPr="00731061">
              <w:rPr>
                <w:color w:val="1F497D" w:themeColor="text2"/>
                <w:sz w:val="22"/>
                <w:szCs w:val="22"/>
              </w:rPr>
              <w:t>A vállalás alátámasztására meg kell adni a következő adatokat:</w:t>
            </w:r>
          </w:p>
          <w:p w14:paraId="380B3BA5" w14:textId="77777777" w:rsidR="006132A5" w:rsidRPr="00731061" w:rsidRDefault="006132A5" w:rsidP="00731061">
            <w:pPr>
              <w:pStyle w:val="Listaszerbekezds"/>
              <w:numPr>
                <w:ilvl w:val="0"/>
                <w:numId w:val="40"/>
              </w:numPr>
              <w:spacing w:after="0" w:line="240" w:lineRule="auto"/>
              <w:ind w:left="714" w:hanging="357"/>
              <w:rPr>
                <w:rFonts w:ascii="Times New Roman" w:hAnsi="Times New Roman" w:cs="Times New Roman"/>
                <w:color w:val="1F497D" w:themeColor="text2"/>
              </w:rPr>
            </w:pPr>
            <w:r w:rsidRPr="00731061">
              <w:rPr>
                <w:rFonts w:ascii="Times New Roman" w:hAnsi="Times New Roman" w:cs="Times New Roman"/>
                <w:color w:val="1F497D" w:themeColor="text2"/>
              </w:rPr>
              <w:lastRenderedPageBreak/>
              <w:t>további kezelés pontos módja,</w:t>
            </w:r>
          </w:p>
          <w:p w14:paraId="21FC0867" w14:textId="77777777" w:rsidR="006132A5" w:rsidRPr="00731061" w:rsidRDefault="006132A5" w:rsidP="00731061">
            <w:pPr>
              <w:pStyle w:val="Listaszerbekezds"/>
              <w:numPr>
                <w:ilvl w:val="0"/>
                <w:numId w:val="40"/>
              </w:numPr>
              <w:spacing w:after="0" w:line="240" w:lineRule="auto"/>
              <w:ind w:left="714" w:hanging="357"/>
              <w:rPr>
                <w:rFonts w:ascii="Times New Roman" w:hAnsi="Times New Roman" w:cs="Times New Roman"/>
                <w:color w:val="1F497D" w:themeColor="text2"/>
              </w:rPr>
            </w:pPr>
            <w:r w:rsidRPr="00731061">
              <w:rPr>
                <w:rFonts w:ascii="Times New Roman" w:hAnsi="Times New Roman" w:cs="Times New Roman"/>
                <w:color w:val="1F497D" w:themeColor="text2"/>
              </w:rPr>
              <w:t>további kezelés helyszíne (cím, ill. helyszín megnevezése)</w:t>
            </w:r>
          </w:p>
          <w:p w14:paraId="5CDB1AA1" w14:textId="77777777" w:rsidR="006132A5" w:rsidRPr="00731061" w:rsidRDefault="006132A5" w:rsidP="00731061">
            <w:pPr>
              <w:pStyle w:val="Listaszerbekezds"/>
              <w:numPr>
                <w:ilvl w:val="0"/>
                <w:numId w:val="40"/>
              </w:numPr>
              <w:spacing w:after="0" w:line="240" w:lineRule="auto"/>
              <w:ind w:left="714" w:hanging="357"/>
              <w:rPr>
                <w:rFonts w:ascii="Times New Roman" w:hAnsi="Times New Roman" w:cs="Times New Roman"/>
                <w:color w:val="1F497D" w:themeColor="text2"/>
              </w:rPr>
            </w:pPr>
            <w:r w:rsidRPr="00731061">
              <w:rPr>
                <w:rFonts w:ascii="Times New Roman" w:hAnsi="Times New Roman" w:cs="Times New Roman"/>
                <w:color w:val="1F497D" w:themeColor="text2"/>
              </w:rPr>
              <w:t>kezelő megnevezése,</w:t>
            </w:r>
          </w:p>
          <w:p w14:paraId="5C9969B4" w14:textId="77777777" w:rsidR="006132A5" w:rsidRPr="00731061" w:rsidRDefault="006132A5" w:rsidP="00731061">
            <w:pPr>
              <w:pStyle w:val="Listaszerbekezds"/>
              <w:numPr>
                <w:ilvl w:val="0"/>
                <w:numId w:val="40"/>
              </w:numPr>
              <w:spacing w:after="0" w:line="240" w:lineRule="auto"/>
              <w:ind w:left="714" w:hanging="357"/>
              <w:rPr>
                <w:rFonts w:ascii="Times New Roman" w:hAnsi="Times New Roman" w:cs="Times New Roman"/>
                <w:color w:val="1F497D" w:themeColor="text2"/>
              </w:rPr>
            </w:pPr>
            <w:r w:rsidRPr="00731061">
              <w:rPr>
                <w:rFonts w:ascii="Times New Roman" w:hAnsi="Times New Roman" w:cs="Times New Roman"/>
                <w:color w:val="1F497D" w:themeColor="text2"/>
              </w:rPr>
              <w:t>azon engedélyek megnevezése és engedély szám ismertetése, amelyek szükségesek a kezelési tevékenység végzéséhez (adott esetben) vagy nyilatkozat arra vonatkozóan, hogy az nem engedély köteles,</w:t>
            </w:r>
          </w:p>
          <w:p w14:paraId="047908B8" w14:textId="77777777" w:rsidR="006132A5" w:rsidRPr="00731061" w:rsidRDefault="006132A5" w:rsidP="00731061">
            <w:pPr>
              <w:pStyle w:val="Listaszerbekezds"/>
              <w:numPr>
                <w:ilvl w:val="0"/>
                <w:numId w:val="40"/>
              </w:numPr>
              <w:spacing w:after="0" w:line="240" w:lineRule="auto"/>
              <w:ind w:left="714" w:hanging="357"/>
              <w:rPr>
                <w:rFonts w:ascii="Times New Roman" w:hAnsi="Times New Roman" w:cs="Times New Roman"/>
                <w:color w:val="1F497D" w:themeColor="text2"/>
              </w:rPr>
            </w:pPr>
            <w:r w:rsidRPr="00731061">
              <w:rPr>
                <w:rFonts w:ascii="Times New Roman" w:hAnsi="Times New Roman" w:cs="Times New Roman"/>
                <w:color w:val="1F497D" w:themeColor="text2"/>
              </w:rPr>
              <w:t>kezelő szándéknyilatkozata nyertesség esetére a biomassza mennyiség befogadására vonatkozóan.</w:t>
            </w:r>
          </w:p>
          <w:p w14:paraId="325024A8" w14:textId="77777777" w:rsidR="006132A5" w:rsidRPr="00731061" w:rsidRDefault="006132A5" w:rsidP="006132A5">
            <w:pPr>
              <w:rPr>
                <w:color w:val="1F497D" w:themeColor="text2"/>
                <w:sz w:val="22"/>
                <w:szCs w:val="22"/>
              </w:rPr>
            </w:pPr>
          </w:p>
          <w:p w14:paraId="479B0225" w14:textId="77777777" w:rsidR="006132A5" w:rsidRPr="00731061" w:rsidRDefault="006132A5" w:rsidP="006132A5">
            <w:pPr>
              <w:rPr>
                <w:color w:val="1F497D" w:themeColor="text2"/>
                <w:sz w:val="22"/>
                <w:szCs w:val="22"/>
              </w:rPr>
            </w:pPr>
            <w:r w:rsidRPr="00731061">
              <w:rPr>
                <w:color w:val="1F497D" w:themeColor="text2"/>
                <w:sz w:val="22"/>
                <w:szCs w:val="22"/>
              </w:rPr>
              <w:t xml:space="preserve">Amennyiben a szakmai ajánlat nem tartalmazza </w:t>
            </w:r>
            <w:proofErr w:type="spellStart"/>
            <w:r w:rsidRPr="00731061">
              <w:rPr>
                <w:color w:val="1F497D" w:themeColor="text2"/>
                <w:sz w:val="22"/>
                <w:szCs w:val="22"/>
              </w:rPr>
              <w:t>hiánytalanul</w:t>
            </w:r>
            <w:proofErr w:type="spellEnd"/>
            <w:r w:rsidRPr="00731061">
              <w:rPr>
                <w:color w:val="1F497D" w:themeColor="text2"/>
                <w:sz w:val="22"/>
                <w:szCs w:val="22"/>
              </w:rPr>
              <w:t xml:space="preserve"> a fenti adatokat, valamint a befogadó kezelő szándéknyilatkozatát, az ajánlat érvénytelennek minősül. Amennyiben a vállalások összesített mennyisége meghaladja a 100 %-ot, az ajánlat érvénytelennek minősül. </w:t>
            </w:r>
          </w:p>
          <w:p w14:paraId="20AE195D" w14:textId="77777777" w:rsidR="006132A5" w:rsidRPr="00257D43" w:rsidRDefault="006132A5" w:rsidP="006132A5">
            <w:pPr>
              <w:ind w:left="720"/>
              <w:rPr>
                <w:sz w:val="22"/>
                <w:szCs w:val="22"/>
              </w:rPr>
            </w:pPr>
          </w:p>
          <w:p w14:paraId="1B985830" w14:textId="4C9E0693" w:rsidR="006132A5" w:rsidRPr="00731061" w:rsidRDefault="00731061" w:rsidP="006132A5">
            <w:pPr>
              <w:rPr>
                <w:color w:val="1F497D"/>
                <w:sz w:val="22"/>
                <w:szCs w:val="22"/>
              </w:rPr>
            </w:pPr>
            <w:r>
              <w:rPr>
                <w:color w:val="1F497D"/>
                <w:sz w:val="22"/>
                <w:szCs w:val="22"/>
              </w:rPr>
              <w:t xml:space="preserve">2.2. </w:t>
            </w:r>
            <w:r w:rsidR="006132A5" w:rsidRPr="00731061">
              <w:rPr>
                <w:color w:val="1F497D"/>
                <w:sz w:val="22"/>
                <w:szCs w:val="22"/>
              </w:rPr>
              <w:t>A teljesítés keretében vállalt természetvédelmi célú intézkedések</w:t>
            </w:r>
            <w:r>
              <w:rPr>
                <w:color w:val="1F497D"/>
                <w:sz w:val="22"/>
                <w:szCs w:val="22"/>
              </w:rPr>
              <w:t>. S</w:t>
            </w:r>
            <w:r w:rsidR="006132A5" w:rsidRPr="00731061">
              <w:rPr>
                <w:color w:val="1F497D"/>
                <w:sz w:val="22"/>
                <w:szCs w:val="22"/>
              </w:rPr>
              <w:t xml:space="preserve">úlyszám: </w:t>
            </w:r>
            <w:r w:rsidR="00DE2AD7" w:rsidRPr="00731061">
              <w:rPr>
                <w:color w:val="1F497D"/>
                <w:sz w:val="22"/>
                <w:szCs w:val="22"/>
              </w:rPr>
              <w:t>1</w:t>
            </w:r>
            <w:r w:rsidR="00AC5F1D" w:rsidRPr="00731061">
              <w:rPr>
                <w:color w:val="1F497D"/>
                <w:sz w:val="22"/>
                <w:szCs w:val="22"/>
              </w:rPr>
              <w:t>5</w:t>
            </w:r>
          </w:p>
          <w:p w14:paraId="3E7BDF3D" w14:textId="77777777" w:rsidR="006132A5" w:rsidRPr="00257D43" w:rsidRDefault="006132A5" w:rsidP="006132A5">
            <w:pPr>
              <w:rPr>
                <w:sz w:val="22"/>
                <w:szCs w:val="22"/>
              </w:rPr>
            </w:pPr>
          </w:p>
          <w:p w14:paraId="312FEAAC" w14:textId="77777777" w:rsidR="006132A5" w:rsidRPr="00257D43" w:rsidRDefault="006132A5" w:rsidP="006132A5">
            <w:pPr>
              <w:rPr>
                <w:sz w:val="22"/>
                <w:szCs w:val="22"/>
              </w:rPr>
            </w:pPr>
          </w:p>
          <w:p w14:paraId="164A9537" w14:textId="77777777" w:rsidR="006132A5" w:rsidRPr="00731061" w:rsidRDefault="006132A5" w:rsidP="006132A5">
            <w:pPr>
              <w:rPr>
                <w:color w:val="1F497D" w:themeColor="text2"/>
                <w:sz w:val="22"/>
                <w:szCs w:val="22"/>
              </w:rPr>
            </w:pPr>
            <w:r w:rsidRPr="00731061">
              <w:rPr>
                <w:color w:val="1F497D" w:themeColor="text2"/>
                <w:sz w:val="22"/>
                <w:szCs w:val="22"/>
              </w:rPr>
              <w:t>Ajánlattevőnek a tevékenységeket az ökológiai környezetet minél kímélőbb módon kell végezni, amelyre meg kell adni a vállalt intézkedéseket.</w:t>
            </w:r>
          </w:p>
          <w:p w14:paraId="464B1275" w14:textId="77777777" w:rsidR="006132A5" w:rsidRPr="00731061" w:rsidRDefault="006132A5" w:rsidP="006132A5">
            <w:pPr>
              <w:rPr>
                <w:color w:val="1F497D" w:themeColor="text2"/>
                <w:sz w:val="22"/>
                <w:szCs w:val="22"/>
              </w:rPr>
            </w:pPr>
          </w:p>
          <w:p w14:paraId="6BE4AE87" w14:textId="42D97734" w:rsidR="00AC5F1D" w:rsidRPr="00731061" w:rsidRDefault="006132A5" w:rsidP="006132A5">
            <w:pPr>
              <w:rPr>
                <w:color w:val="1F497D" w:themeColor="text2"/>
                <w:sz w:val="22"/>
                <w:szCs w:val="22"/>
              </w:rPr>
            </w:pPr>
            <w:r w:rsidRPr="00731061">
              <w:rPr>
                <w:color w:val="1F497D" w:themeColor="text2"/>
                <w:sz w:val="22"/>
                <w:szCs w:val="22"/>
              </w:rPr>
              <w:t>Ennek keretében figyelembe kell venni a szakmai leírásban rögzítetteket</w:t>
            </w:r>
            <w:r w:rsidR="00AC5F1D" w:rsidRPr="00731061">
              <w:rPr>
                <w:color w:val="1F497D" w:themeColor="text2"/>
                <w:sz w:val="22"/>
                <w:szCs w:val="22"/>
              </w:rPr>
              <w:t>.</w:t>
            </w:r>
            <w:r w:rsidRPr="00731061">
              <w:rPr>
                <w:color w:val="1F497D" w:themeColor="text2"/>
                <w:sz w:val="22"/>
                <w:szCs w:val="22"/>
              </w:rPr>
              <w:t xml:space="preserve"> </w:t>
            </w:r>
            <w:r w:rsidR="00AC5F1D" w:rsidRPr="00731061">
              <w:rPr>
                <w:color w:val="1F497D" w:themeColor="text2"/>
                <w:sz w:val="22"/>
                <w:szCs w:val="22"/>
              </w:rPr>
              <w:t xml:space="preserve">Ajánlattevő vállalása szerint: </w:t>
            </w:r>
          </w:p>
          <w:p w14:paraId="01B16BBE" w14:textId="53708F4F" w:rsidR="006132A5" w:rsidRPr="00257D43" w:rsidRDefault="006132A5" w:rsidP="006132A5">
            <w:pPr>
              <w:rPr>
                <w:sz w:val="22"/>
                <w:szCs w:val="22"/>
              </w:rPr>
            </w:pPr>
          </w:p>
          <w:p w14:paraId="0E7EFFE3" w14:textId="70E0AF32" w:rsidR="006132A5" w:rsidRPr="00731061" w:rsidRDefault="006132A5" w:rsidP="00731061">
            <w:pPr>
              <w:pStyle w:val="Listaszerbekezds"/>
              <w:numPr>
                <w:ilvl w:val="0"/>
                <w:numId w:val="40"/>
              </w:numPr>
              <w:spacing w:after="0" w:line="240" w:lineRule="auto"/>
              <w:ind w:left="714" w:hanging="357"/>
              <w:rPr>
                <w:rFonts w:ascii="Times New Roman" w:hAnsi="Times New Roman" w:cs="Times New Roman"/>
                <w:color w:val="1F497D" w:themeColor="text2"/>
              </w:rPr>
            </w:pPr>
            <w:r w:rsidRPr="00731061">
              <w:rPr>
                <w:rFonts w:ascii="Times New Roman" w:hAnsi="Times New Roman" w:cs="Times New Roman"/>
                <w:color w:val="1F497D" w:themeColor="text2"/>
              </w:rPr>
              <w:t>a kaszálás időpontját a területekről ismert védett növényfajok magérlelési és a földön fészkelő madárfajok költési ciklusához igazodva</w:t>
            </w:r>
            <w:r w:rsidR="00AC5F1D" w:rsidRPr="00731061">
              <w:rPr>
                <w:rFonts w:ascii="Times New Roman" w:hAnsi="Times New Roman" w:cs="Times New Roman"/>
                <w:color w:val="1F497D" w:themeColor="text2"/>
              </w:rPr>
              <w:t xml:space="preserve"> határozza meg</w:t>
            </w:r>
            <w:r w:rsidRPr="00731061">
              <w:rPr>
                <w:rFonts w:ascii="Times New Roman" w:hAnsi="Times New Roman" w:cs="Times New Roman"/>
                <w:color w:val="1F497D" w:themeColor="text2"/>
              </w:rPr>
              <w:t xml:space="preserve">, </w:t>
            </w:r>
            <w:r w:rsidR="00AC5F1D" w:rsidRPr="00731061">
              <w:rPr>
                <w:rFonts w:ascii="Times New Roman" w:hAnsi="Times New Roman" w:cs="Times New Roman"/>
                <w:color w:val="1F497D" w:themeColor="text2"/>
              </w:rPr>
              <w:t>Igen / Nem</w:t>
            </w:r>
          </w:p>
          <w:p w14:paraId="392B7338" w14:textId="44E8FEF7" w:rsidR="006132A5" w:rsidRPr="00731061" w:rsidRDefault="006132A5" w:rsidP="00731061">
            <w:pPr>
              <w:pStyle w:val="Listaszerbekezds"/>
              <w:numPr>
                <w:ilvl w:val="0"/>
                <w:numId w:val="40"/>
              </w:numPr>
              <w:spacing w:after="0" w:line="240" w:lineRule="auto"/>
              <w:ind w:left="714" w:hanging="357"/>
              <w:rPr>
                <w:rFonts w:ascii="Times New Roman" w:hAnsi="Times New Roman" w:cs="Times New Roman"/>
                <w:color w:val="1F497D" w:themeColor="text2"/>
              </w:rPr>
            </w:pPr>
            <w:r w:rsidRPr="00731061">
              <w:rPr>
                <w:rFonts w:ascii="Times New Roman" w:hAnsi="Times New Roman" w:cs="Times New Roman"/>
                <w:color w:val="1F497D" w:themeColor="text2"/>
              </w:rPr>
              <w:t xml:space="preserve">a kaszálás közben előkerülő fészkek körül, a faj igényeinek megfelelő kiterjedésű foltban </w:t>
            </w:r>
            <w:proofErr w:type="spellStart"/>
            <w:r w:rsidRPr="00731061">
              <w:rPr>
                <w:rFonts w:ascii="Times New Roman" w:hAnsi="Times New Roman" w:cs="Times New Roman"/>
                <w:color w:val="1F497D" w:themeColor="text2"/>
              </w:rPr>
              <w:t>kaszálatlanul</w:t>
            </w:r>
            <w:proofErr w:type="spellEnd"/>
            <w:r w:rsidRPr="00731061">
              <w:rPr>
                <w:rFonts w:ascii="Times New Roman" w:hAnsi="Times New Roman" w:cs="Times New Roman"/>
                <w:color w:val="1F497D" w:themeColor="text2"/>
              </w:rPr>
              <w:t xml:space="preserve"> hagy</w:t>
            </w:r>
            <w:r w:rsidR="00AC5F1D" w:rsidRPr="00731061">
              <w:rPr>
                <w:rFonts w:ascii="Times New Roman" w:hAnsi="Times New Roman" w:cs="Times New Roman"/>
                <w:color w:val="1F497D" w:themeColor="text2"/>
              </w:rPr>
              <w:t xml:space="preserve">ja </w:t>
            </w:r>
            <w:r w:rsidRPr="00731061">
              <w:rPr>
                <w:rFonts w:ascii="Times New Roman" w:hAnsi="Times New Roman" w:cs="Times New Roman"/>
                <w:color w:val="1F497D" w:themeColor="text2"/>
              </w:rPr>
              <w:t>a területet (ezek a foltok csak a költési időszak befejeztével kerülhetnek levágásra),</w:t>
            </w:r>
            <w:r w:rsidR="00AC5F1D" w:rsidRPr="00731061">
              <w:rPr>
                <w:rFonts w:ascii="Times New Roman" w:hAnsi="Times New Roman" w:cs="Times New Roman"/>
                <w:color w:val="1F497D" w:themeColor="text2"/>
              </w:rPr>
              <w:t xml:space="preserve"> Igen / Nem</w:t>
            </w:r>
          </w:p>
          <w:p w14:paraId="52F00E53" w14:textId="01196585" w:rsidR="006132A5" w:rsidRPr="00731061" w:rsidRDefault="006132A5" w:rsidP="00731061">
            <w:pPr>
              <w:pStyle w:val="Listaszerbekezds"/>
              <w:numPr>
                <w:ilvl w:val="0"/>
                <w:numId w:val="40"/>
              </w:numPr>
              <w:spacing w:after="0" w:line="240" w:lineRule="auto"/>
              <w:ind w:left="714" w:hanging="357"/>
              <w:rPr>
                <w:rFonts w:ascii="Times New Roman" w:hAnsi="Times New Roman" w:cs="Times New Roman"/>
                <w:color w:val="1F497D" w:themeColor="text2"/>
              </w:rPr>
            </w:pPr>
            <w:r w:rsidRPr="00731061">
              <w:rPr>
                <w:rFonts w:ascii="Times New Roman" w:hAnsi="Times New Roman" w:cs="Times New Roman"/>
                <w:color w:val="1F497D" w:themeColor="text2"/>
              </w:rPr>
              <w:t>területen élő állatoknak menekülési útvonal</w:t>
            </w:r>
            <w:r w:rsidR="00AC5F1D" w:rsidRPr="00731061">
              <w:rPr>
                <w:rFonts w:ascii="Times New Roman" w:hAnsi="Times New Roman" w:cs="Times New Roman"/>
                <w:color w:val="1F497D" w:themeColor="text2"/>
              </w:rPr>
              <w:t xml:space="preserve"> b</w:t>
            </w:r>
            <w:r w:rsidRPr="00731061">
              <w:rPr>
                <w:rFonts w:ascii="Times New Roman" w:hAnsi="Times New Roman" w:cs="Times New Roman"/>
                <w:color w:val="1F497D" w:themeColor="text2"/>
              </w:rPr>
              <w:t>iztosít</w:t>
            </w:r>
            <w:r w:rsidR="00AC5F1D" w:rsidRPr="00731061">
              <w:rPr>
                <w:rFonts w:ascii="Times New Roman" w:hAnsi="Times New Roman" w:cs="Times New Roman"/>
                <w:color w:val="1F497D" w:themeColor="text2"/>
              </w:rPr>
              <w:t>ása</w:t>
            </w:r>
            <w:r w:rsidRPr="00731061">
              <w:rPr>
                <w:rFonts w:ascii="Times New Roman" w:hAnsi="Times New Roman" w:cs="Times New Roman"/>
                <w:color w:val="1F497D" w:themeColor="text2"/>
              </w:rPr>
              <w:t xml:space="preserve"> (sávos, kívülről befelé történő kaszálás nem lehetséges),</w:t>
            </w:r>
            <w:r w:rsidR="00AC5F1D" w:rsidRPr="00731061">
              <w:rPr>
                <w:rFonts w:ascii="Times New Roman" w:hAnsi="Times New Roman" w:cs="Times New Roman"/>
                <w:color w:val="1F497D" w:themeColor="text2"/>
              </w:rPr>
              <w:t xml:space="preserve"> Igen / Nem</w:t>
            </w:r>
          </w:p>
          <w:p w14:paraId="5E625DF7" w14:textId="4CB0DAF0" w:rsidR="006132A5" w:rsidRPr="00731061" w:rsidRDefault="006132A5" w:rsidP="00731061">
            <w:pPr>
              <w:pStyle w:val="Listaszerbekezds"/>
              <w:numPr>
                <w:ilvl w:val="0"/>
                <w:numId w:val="40"/>
              </w:numPr>
              <w:spacing w:after="0" w:line="240" w:lineRule="auto"/>
              <w:ind w:left="714" w:hanging="357"/>
              <w:rPr>
                <w:rFonts w:ascii="Times New Roman" w:hAnsi="Times New Roman" w:cs="Times New Roman"/>
                <w:color w:val="1F497D" w:themeColor="text2"/>
              </w:rPr>
            </w:pPr>
            <w:r w:rsidRPr="00731061">
              <w:rPr>
                <w:rFonts w:ascii="Times New Roman" w:hAnsi="Times New Roman" w:cs="Times New Roman"/>
                <w:color w:val="1F497D" w:themeColor="text2"/>
              </w:rPr>
              <w:t>tarlómagasság min. 10-15 cm, mert a túl alacsony vágás károsítja az összefüggő növényzetet, illetve így esélyt biztosít a kisméretű gerincesek túlélésére,</w:t>
            </w:r>
            <w:r w:rsidR="00AC5F1D" w:rsidRPr="00731061">
              <w:rPr>
                <w:rFonts w:ascii="Times New Roman" w:hAnsi="Times New Roman" w:cs="Times New Roman"/>
                <w:color w:val="1F497D" w:themeColor="text2"/>
              </w:rPr>
              <w:t xml:space="preserve"> Igen / Nem</w:t>
            </w:r>
          </w:p>
          <w:p w14:paraId="3B4E716D" w14:textId="29FBA570" w:rsidR="00AC5F1D" w:rsidRPr="00731061" w:rsidRDefault="006132A5" w:rsidP="00731061">
            <w:pPr>
              <w:pStyle w:val="Listaszerbekezds"/>
              <w:numPr>
                <w:ilvl w:val="0"/>
                <w:numId w:val="40"/>
              </w:numPr>
              <w:spacing w:after="0" w:line="240" w:lineRule="auto"/>
              <w:ind w:left="714" w:hanging="357"/>
              <w:rPr>
                <w:rFonts w:ascii="Times New Roman" w:hAnsi="Times New Roman" w:cs="Times New Roman"/>
                <w:color w:val="1F497D" w:themeColor="text2"/>
              </w:rPr>
            </w:pPr>
            <w:r w:rsidRPr="00731061">
              <w:rPr>
                <w:rFonts w:ascii="Times New Roman" w:hAnsi="Times New Roman" w:cs="Times New Roman"/>
                <w:color w:val="1F497D" w:themeColor="text2"/>
              </w:rPr>
              <w:t>kaszálás</w:t>
            </w:r>
            <w:r w:rsidR="00AC5F1D" w:rsidRPr="00731061">
              <w:rPr>
                <w:rFonts w:ascii="Times New Roman" w:hAnsi="Times New Roman" w:cs="Times New Roman"/>
                <w:color w:val="1F497D" w:themeColor="text2"/>
              </w:rPr>
              <w:t>t</w:t>
            </w:r>
            <w:r w:rsidRPr="00731061">
              <w:rPr>
                <w:rFonts w:ascii="Times New Roman" w:hAnsi="Times New Roman" w:cs="Times New Roman"/>
                <w:color w:val="1F497D" w:themeColor="text2"/>
              </w:rPr>
              <w:t xml:space="preserve"> csak nappal végez,</w:t>
            </w:r>
            <w:r w:rsidR="00AC5F1D" w:rsidRPr="00731061">
              <w:rPr>
                <w:rFonts w:ascii="Times New Roman" w:hAnsi="Times New Roman" w:cs="Times New Roman"/>
                <w:color w:val="1F497D" w:themeColor="text2"/>
              </w:rPr>
              <w:t xml:space="preserve"> Igen / Nem</w:t>
            </w:r>
            <w:r w:rsidR="00AC5F1D" w:rsidRPr="00731061" w:rsidDel="00AC5F1D">
              <w:rPr>
                <w:rFonts w:ascii="Times New Roman" w:hAnsi="Times New Roman" w:cs="Times New Roman"/>
                <w:color w:val="1F497D" w:themeColor="text2"/>
              </w:rPr>
              <w:t xml:space="preserve"> </w:t>
            </w:r>
            <w:r w:rsidRPr="00731061">
              <w:rPr>
                <w:rFonts w:ascii="Times New Roman" w:hAnsi="Times New Roman" w:cs="Times New Roman"/>
                <w:color w:val="1F497D" w:themeColor="text2"/>
              </w:rPr>
              <w:t>-</w:t>
            </w:r>
            <w:r w:rsidRPr="00731061">
              <w:rPr>
                <w:rFonts w:ascii="Times New Roman" w:hAnsi="Times New Roman" w:cs="Times New Roman"/>
                <w:color w:val="1F497D" w:themeColor="text2"/>
              </w:rPr>
              <w:tab/>
            </w:r>
          </w:p>
          <w:p w14:paraId="05054642" w14:textId="50A2B015" w:rsidR="006132A5" w:rsidRPr="00731061" w:rsidRDefault="006132A5" w:rsidP="00731061">
            <w:pPr>
              <w:pStyle w:val="Listaszerbekezds"/>
              <w:numPr>
                <w:ilvl w:val="0"/>
                <w:numId w:val="40"/>
              </w:numPr>
              <w:spacing w:after="0" w:line="240" w:lineRule="auto"/>
              <w:ind w:left="714" w:hanging="357"/>
              <w:rPr>
                <w:rFonts w:ascii="Times New Roman" w:hAnsi="Times New Roman" w:cs="Times New Roman"/>
                <w:color w:val="1F497D" w:themeColor="text2"/>
              </w:rPr>
            </w:pPr>
            <w:r w:rsidRPr="00731061">
              <w:rPr>
                <w:rFonts w:ascii="Times New Roman" w:hAnsi="Times New Roman" w:cs="Times New Roman"/>
                <w:color w:val="1F497D" w:themeColor="text2"/>
              </w:rPr>
              <w:t xml:space="preserve">a levágott növényi részeket </w:t>
            </w:r>
            <w:r w:rsidR="00AC5F1D" w:rsidRPr="00731061">
              <w:rPr>
                <w:rFonts w:ascii="Times New Roman" w:hAnsi="Times New Roman" w:cs="Times New Roman"/>
                <w:color w:val="1F497D" w:themeColor="text2"/>
              </w:rPr>
              <w:t>be</w:t>
            </w:r>
            <w:r w:rsidRPr="00731061">
              <w:rPr>
                <w:rFonts w:ascii="Times New Roman" w:hAnsi="Times New Roman" w:cs="Times New Roman"/>
                <w:color w:val="1F497D" w:themeColor="text2"/>
              </w:rPr>
              <w:t>gyűjt</w:t>
            </w:r>
            <w:r w:rsidR="00AC5F1D" w:rsidRPr="00731061">
              <w:rPr>
                <w:rFonts w:ascii="Times New Roman" w:hAnsi="Times New Roman" w:cs="Times New Roman"/>
                <w:color w:val="1F497D" w:themeColor="text2"/>
              </w:rPr>
              <w:t>i</w:t>
            </w:r>
            <w:r w:rsidRPr="00731061">
              <w:rPr>
                <w:rFonts w:ascii="Times New Roman" w:hAnsi="Times New Roman" w:cs="Times New Roman"/>
                <w:color w:val="1F497D" w:themeColor="text2"/>
              </w:rPr>
              <w:t xml:space="preserve"> a területről.</w:t>
            </w:r>
            <w:r w:rsidR="00AC5F1D" w:rsidRPr="00731061">
              <w:rPr>
                <w:rFonts w:ascii="Times New Roman" w:hAnsi="Times New Roman" w:cs="Times New Roman"/>
                <w:color w:val="1F497D" w:themeColor="text2"/>
              </w:rPr>
              <w:t xml:space="preserve"> Igen / Nem</w:t>
            </w:r>
          </w:p>
          <w:p w14:paraId="3665163D" w14:textId="77777777" w:rsidR="006132A5" w:rsidRPr="00257D43" w:rsidRDefault="006132A5" w:rsidP="006132A5">
            <w:pPr>
              <w:rPr>
                <w:sz w:val="22"/>
                <w:szCs w:val="22"/>
              </w:rPr>
            </w:pPr>
          </w:p>
          <w:p w14:paraId="41BCA7B1" w14:textId="7C248AFD" w:rsidR="00AC5F1D" w:rsidRPr="00731061" w:rsidRDefault="00AC5F1D" w:rsidP="006132A5">
            <w:pPr>
              <w:rPr>
                <w:color w:val="1F497D" w:themeColor="text2"/>
                <w:sz w:val="22"/>
                <w:szCs w:val="22"/>
              </w:rPr>
            </w:pPr>
            <w:r w:rsidRPr="00731061">
              <w:rPr>
                <w:color w:val="1F497D" w:themeColor="text2"/>
                <w:sz w:val="22"/>
                <w:szCs w:val="22"/>
              </w:rPr>
              <w:t xml:space="preserve">Igen </w:t>
            </w:r>
            <w:r w:rsidR="00D40FBF" w:rsidRPr="00731061">
              <w:rPr>
                <w:color w:val="1F497D" w:themeColor="text2"/>
                <w:sz w:val="22"/>
                <w:szCs w:val="22"/>
              </w:rPr>
              <w:t xml:space="preserve">válasz esetén adandó pontszám </w:t>
            </w:r>
            <w:r w:rsidRPr="00731061">
              <w:rPr>
                <w:color w:val="1F497D" w:themeColor="text2"/>
                <w:sz w:val="22"/>
                <w:szCs w:val="22"/>
              </w:rPr>
              <w:t>= 1</w:t>
            </w:r>
            <w:r w:rsidR="008C695E" w:rsidRPr="00731061">
              <w:rPr>
                <w:color w:val="1F497D" w:themeColor="text2"/>
                <w:sz w:val="22"/>
                <w:szCs w:val="22"/>
              </w:rPr>
              <w:t>0</w:t>
            </w:r>
            <w:r w:rsidRPr="00731061">
              <w:rPr>
                <w:color w:val="1F497D" w:themeColor="text2"/>
                <w:sz w:val="22"/>
                <w:szCs w:val="22"/>
              </w:rPr>
              <w:t xml:space="preserve"> pont.</w:t>
            </w:r>
          </w:p>
          <w:p w14:paraId="75A793F7" w14:textId="70C809C5" w:rsidR="00AC5F1D" w:rsidRPr="00731061" w:rsidRDefault="00AC5F1D" w:rsidP="006132A5">
            <w:pPr>
              <w:rPr>
                <w:color w:val="1F497D" w:themeColor="text2"/>
                <w:sz w:val="22"/>
                <w:szCs w:val="22"/>
              </w:rPr>
            </w:pPr>
            <w:r w:rsidRPr="00731061">
              <w:rPr>
                <w:color w:val="1F497D" w:themeColor="text2"/>
                <w:sz w:val="22"/>
                <w:szCs w:val="22"/>
              </w:rPr>
              <w:t xml:space="preserve">Nem </w:t>
            </w:r>
            <w:r w:rsidR="00D40FBF" w:rsidRPr="00731061">
              <w:rPr>
                <w:color w:val="1F497D" w:themeColor="text2"/>
                <w:sz w:val="22"/>
                <w:szCs w:val="22"/>
              </w:rPr>
              <w:t xml:space="preserve">válasz esetén adandó pontszám </w:t>
            </w:r>
            <w:r w:rsidRPr="00731061">
              <w:rPr>
                <w:color w:val="1F497D" w:themeColor="text2"/>
                <w:sz w:val="22"/>
                <w:szCs w:val="22"/>
              </w:rPr>
              <w:t xml:space="preserve">= </w:t>
            </w:r>
            <w:r w:rsidR="008C695E" w:rsidRPr="00731061">
              <w:rPr>
                <w:color w:val="1F497D" w:themeColor="text2"/>
                <w:sz w:val="22"/>
                <w:szCs w:val="22"/>
              </w:rPr>
              <w:t>1</w:t>
            </w:r>
            <w:r w:rsidRPr="00731061">
              <w:rPr>
                <w:color w:val="1F497D" w:themeColor="text2"/>
                <w:sz w:val="22"/>
                <w:szCs w:val="22"/>
              </w:rPr>
              <w:t xml:space="preserve"> pont. </w:t>
            </w:r>
          </w:p>
          <w:p w14:paraId="673AA675" w14:textId="5010C193" w:rsidR="00EB5C2D" w:rsidRPr="00257D43" w:rsidRDefault="00EB5C2D" w:rsidP="006132A5">
            <w:pPr>
              <w:rPr>
                <w:sz w:val="22"/>
                <w:szCs w:val="22"/>
              </w:rPr>
            </w:pPr>
          </w:p>
          <w:tbl>
            <w:tblPr>
              <w:tblStyle w:val="Rcsostblzat"/>
              <w:tblW w:w="0" w:type="auto"/>
              <w:tblLook w:val="04A0" w:firstRow="1" w:lastRow="0" w:firstColumn="1" w:lastColumn="0" w:noHBand="0" w:noVBand="1"/>
            </w:tblPr>
            <w:tblGrid>
              <w:gridCol w:w="1880"/>
              <w:gridCol w:w="1880"/>
              <w:gridCol w:w="1880"/>
              <w:gridCol w:w="1881"/>
              <w:gridCol w:w="1881"/>
            </w:tblGrid>
            <w:tr w:rsidR="00EB5C2D" w:rsidRPr="00257D43" w14:paraId="70A4C9F3" w14:textId="77777777" w:rsidTr="00EB5C2D">
              <w:tc>
                <w:tcPr>
                  <w:tcW w:w="1880" w:type="dxa"/>
                </w:tcPr>
                <w:p w14:paraId="32F53CEB" w14:textId="163B2E66" w:rsidR="00EB5C2D" w:rsidRPr="00257D43" w:rsidRDefault="00EB5C2D" w:rsidP="00EB5C2D">
                  <w:pPr>
                    <w:rPr>
                      <w:b/>
                      <w:sz w:val="22"/>
                      <w:szCs w:val="22"/>
                    </w:rPr>
                  </w:pPr>
                  <w:r w:rsidRPr="00257D43">
                    <w:rPr>
                      <w:b/>
                      <w:sz w:val="22"/>
                      <w:szCs w:val="22"/>
                    </w:rPr>
                    <w:t>Vizsgálati elem</w:t>
                  </w:r>
                </w:p>
              </w:tc>
              <w:tc>
                <w:tcPr>
                  <w:tcW w:w="1880" w:type="dxa"/>
                </w:tcPr>
                <w:p w14:paraId="052ECD08" w14:textId="2552BB35" w:rsidR="00EB5C2D" w:rsidRPr="00257D43" w:rsidRDefault="00EB5C2D" w:rsidP="00EB5C2D">
                  <w:pPr>
                    <w:rPr>
                      <w:b/>
                      <w:sz w:val="22"/>
                      <w:szCs w:val="22"/>
                    </w:rPr>
                  </w:pPr>
                  <w:r w:rsidRPr="00257D43">
                    <w:rPr>
                      <w:b/>
                      <w:sz w:val="22"/>
                      <w:szCs w:val="22"/>
                    </w:rPr>
                    <w:t>Megajánlás</w:t>
                  </w:r>
                </w:p>
              </w:tc>
              <w:tc>
                <w:tcPr>
                  <w:tcW w:w="1880" w:type="dxa"/>
                  <w:vAlign w:val="center"/>
                </w:tcPr>
                <w:p w14:paraId="6F7C4E39" w14:textId="6C6A39F2" w:rsidR="00EB5C2D" w:rsidRPr="00257D43" w:rsidRDefault="00EB5C2D" w:rsidP="00EB5C2D">
                  <w:pPr>
                    <w:rPr>
                      <w:sz w:val="22"/>
                      <w:szCs w:val="22"/>
                    </w:rPr>
                  </w:pPr>
                  <w:r w:rsidRPr="00257D43">
                    <w:rPr>
                      <w:b/>
                      <w:bCs/>
                      <w:sz w:val="22"/>
                      <w:szCs w:val="22"/>
                    </w:rPr>
                    <w:t>Ajánlattevői vállalás (igen/nem)</w:t>
                  </w:r>
                </w:p>
              </w:tc>
              <w:tc>
                <w:tcPr>
                  <w:tcW w:w="1881" w:type="dxa"/>
                  <w:vAlign w:val="center"/>
                </w:tcPr>
                <w:p w14:paraId="0ED1C1E4" w14:textId="423DF871" w:rsidR="00EB5C2D" w:rsidRPr="00257D43" w:rsidRDefault="00EB5C2D" w:rsidP="00EB5C2D">
                  <w:pPr>
                    <w:rPr>
                      <w:sz w:val="22"/>
                      <w:szCs w:val="22"/>
                    </w:rPr>
                  </w:pPr>
                  <w:r w:rsidRPr="00257D43">
                    <w:rPr>
                      <w:b/>
                      <w:bCs/>
                      <w:sz w:val="22"/>
                      <w:szCs w:val="22"/>
                    </w:rPr>
                    <w:t>Igen válasz esetén adandó pontszám</w:t>
                  </w:r>
                </w:p>
              </w:tc>
              <w:tc>
                <w:tcPr>
                  <w:tcW w:w="1881" w:type="dxa"/>
                  <w:vAlign w:val="center"/>
                </w:tcPr>
                <w:p w14:paraId="200811EF" w14:textId="5E70E6E2" w:rsidR="00EB5C2D" w:rsidRPr="00257D43" w:rsidRDefault="00EB5C2D" w:rsidP="00EB5C2D">
                  <w:pPr>
                    <w:rPr>
                      <w:sz w:val="22"/>
                      <w:szCs w:val="22"/>
                    </w:rPr>
                  </w:pPr>
                  <w:r w:rsidRPr="00257D43">
                    <w:rPr>
                      <w:b/>
                      <w:bCs/>
                      <w:sz w:val="22"/>
                      <w:szCs w:val="22"/>
                    </w:rPr>
                    <w:t>Nem válasz esetén adandó pontszám</w:t>
                  </w:r>
                </w:p>
              </w:tc>
            </w:tr>
            <w:tr w:rsidR="00EB5C2D" w:rsidRPr="00257D43" w14:paraId="2F4B09B6" w14:textId="77777777" w:rsidTr="00EB5C2D">
              <w:tc>
                <w:tcPr>
                  <w:tcW w:w="1880" w:type="dxa"/>
                </w:tcPr>
                <w:p w14:paraId="18852ABE" w14:textId="66B10CCC" w:rsidR="00EB5C2D" w:rsidRPr="00257D43" w:rsidRDefault="00F60FDF" w:rsidP="00EB5C2D">
                  <w:pPr>
                    <w:rPr>
                      <w:b/>
                      <w:sz w:val="22"/>
                      <w:szCs w:val="22"/>
                    </w:rPr>
                  </w:pPr>
                  <w:r w:rsidRPr="00257D43">
                    <w:rPr>
                      <w:sz w:val="22"/>
                      <w:szCs w:val="22"/>
                    </w:rPr>
                    <w:t>a kaszálás időpontját a területekről ismert védett növényfajok magérlelési és a földön fészkelő madárfajok költési ciklusához igazodva határozza meg</w:t>
                  </w:r>
                </w:p>
              </w:tc>
              <w:tc>
                <w:tcPr>
                  <w:tcW w:w="1880" w:type="dxa"/>
                </w:tcPr>
                <w:p w14:paraId="47C56FD9" w14:textId="77777777" w:rsidR="00EB5C2D" w:rsidRPr="00257D43" w:rsidRDefault="00EB5C2D" w:rsidP="00EB5C2D">
                  <w:pPr>
                    <w:rPr>
                      <w:b/>
                      <w:sz w:val="22"/>
                      <w:szCs w:val="22"/>
                    </w:rPr>
                  </w:pPr>
                </w:p>
              </w:tc>
              <w:tc>
                <w:tcPr>
                  <w:tcW w:w="1880" w:type="dxa"/>
                  <w:vAlign w:val="center"/>
                </w:tcPr>
                <w:p w14:paraId="7C60B3D7" w14:textId="77777777" w:rsidR="00EB5C2D" w:rsidRPr="00257D43" w:rsidRDefault="00EB5C2D" w:rsidP="00EB5C2D">
                  <w:pPr>
                    <w:rPr>
                      <w:b/>
                      <w:bCs/>
                      <w:sz w:val="22"/>
                      <w:szCs w:val="22"/>
                    </w:rPr>
                  </w:pPr>
                </w:p>
              </w:tc>
              <w:tc>
                <w:tcPr>
                  <w:tcW w:w="1881" w:type="dxa"/>
                  <w:vAlign w:val="center"/>
                </w:tcPr>
                <w:p w14:paraId="24E04168" w14:textId="452BB8B6" w:rsidR="00EB5C2D" w:rsidRPr="00257D43" w:rsidRDefault="00F60FDF" w:rsidP="00EB5C2D">
                  <w:pPr>
                    <w:rPr>
                      <w:b/>
                      <w:bCs/>
                      <w:sz w:val="22"/>
                      <w:szCs w:val="22"/>
                    </w:rPr>
                  </w:pPr>
                  <w:r w:rsidRPr="00257D43">
                    <w:rPr>
                      <w:b/>
                      <w:bCs/>
                      <w:sz w:val="22"/>
                      <w:szCs w:val="22"/>
                    </w:rPr>
                    <w:t>1</w:t>
                  </w:r>
                  <w:r w:rsidR="008C695E" w:rsidRPr="00257D43">
                    <w:rPr>
                      <w:b/>
                      <w:bCs/>
                      <w:sz w:val="22"/>
                      <w:szCs w:val="22"/>
                    </w:rPr>
                    <w:t>0</w:t>
                  </w:r>
                </w:p>
              </w:tc>
              <w:tc>
                <w:tcPr>
                  <w:tcW w:w="1881" w:type="dxa"/>
                  <w:vAlign w:val="center"/>
                </w:tcPr>
                <w:p w14:paraId="4A3A07D3" w14:textId="3959F88E" w:rsidR="00EB5C2D" w:rsidRPr="00257D43" w:rsidRDefault="008C695E" w:rsidP="008C695E">
                  <w:pPr>
                    <w:rPr>
                      <w:b/>
                      <w:bCs/>
                      <w:sz w:val="22"/>
                      <w:szCs w:val="22"/>
                    </w:rPr>
                  </w:pPr>
                  <w:r w:rsidRPr="00257D43">
                    <w:rPr>
                      <w:b/>
                      <w:bCs/>
                      <w:sz w:val="22"/>
                      <w:szCs w:val="22"/>
                    </w:rPr>
                    <w:t>1</w:t>
                  </w:r>
                </w:p>
              </w:tc>
            </w:tr>
            <w:tr w:rsidR="00F60FDF" w:rsidRPr="00257D43" w14:paraId="55C1663C" w14:textId="77777777" w:rsidTr="00EB5C2D">
              <w:tc>
                <w:tcPr>
                  <w:tcW w:w="1880" w:type="dxa"/>
                </w:tcPr>
                <w:p w14:paraId="40416A62" w14:textId="5D45D10C" w:rsidR="00F60FDF" w:rsidRPr="00257D43" w:rsidRDefault="00F60FDF" w:rsidP="00EB5C2D">
                  <w:pPr>
                    <w:rPr>
                      <w:sz w:val="22"/>
                      <w:szCs w:val="22"/>
                    </w:rPr>
                  </w:pPr>
                  <w:r w:rsidRPr="00257D43">
                    <w:rPr>
                      <w:sz w:val="22"/>
                      <w:szCs w:val="22"/>
                    </w:rPr>
                    <w:t xml:space="preserve">a kaszálás közben előkerülő fészkek körül, a faj igényeinek megfelelő kiterjedésű foltban </w:t>
                  </w:r>
                  <w:proofErr w:type="spellStart"/>
                  <w:r w:rsidRPr="00257D43">
                    <w:rPr>
                      <w:sz w:val="22"/>
                      <w:szCs w:val="22"/>
                    </w:rPr>
                    <w:t>kaszálatlanul</w:t>
                  </w:r>
                  <w:proofErr w:type="spellEnd"/>
                  <w:r w:rsidRPr="00257D43">
                    <w:rPr>
                      <w:sz w:val="22"/>
                      <w:szCs w:val="22"/>
                    </w:rPr>
                    <w:t xml:space="preserve"> </w:t>
                  </w:r>
                  <w:r w:rsidRPr="00257D43">
                    <w:rPr>
                      <w:sz w:val="22"/>
                      <w:szCs w:val="22"/>
                    </w:rPr>
                    <w:lastRenderedPageBreak/>
                    <w:t>hagyja a területet (ezek a foltok csak a költési időszak befejeztével kerülhetnek levágásra),</w:t>
                  </w:r>
                </w:p>
              </w:tc>
              <w:tc>
                <w:tcPr>
                  <w:tcW w:w="1880" w:type="dxa"/>
                </w:tcPr>
                <w:p w14:paraId="289B0E24" w14:textId="77777777" w:rsidR="00F60FDF" w:rsidRPr="00257D43" w:rsidRDefault="00F60FDF" w:rsidP="00EB5C2D">
                  <w:pPr>
                    <w:rPr>
                      <w:b/>
                      <w:sz w:val="22"/>
                      <w:szCs w:val="22"/>
                    </w:rPr>
                  </w:pPr>
                </w:p>
              </w:tc>
              <w:tc>
                <w:tcPr>
                  <w:tcW w:w="1880" w:type="dxa"/>
                  <w:vAlign w:val="center"/>
                </w:tcPr>
                <w:p w14:paraId="5F7A3B11" w14:textId="77777777" w:rsidR="00F60FDF" w:rsidRPr="00257D43" w:rsidRDefault="00F60FDF" w:rsidP="00EB5C2D">
                  <w:pPr>
                    <w:rPr>
                      <w:b/>
                      <w:bCs/>
                      <w:sz w:val="22"/>
                      <w:szCs w:val="22"/>
                    </w:rPr>
                  </w:pPr>
                </w:p>
              </w:tc>
              <w:tc>
                <w:tcPr>
                  <w:tcW w:w="1881" w:type="dxa"/>
                  <w:vAlign w:val="center"/>
                </w:tcPr>
                <w:p w14:paraId="6F38D9A8" w14:textId="4BA142A4" w:rsidR="00F60FDF" w:rsidRPr="00257D43" w:rsidRDefault="00F60FDF" w:rsidP="00EB5C2D">
                  <w:pPr>
                    <w:rPr>
                      <w:b/>
                      <w:bCs/>
                      <w:sz w:val="22"/>
                      <w:szCs w:val="22"/>
                    </w:rPr>
                  </w:pPr>
                  <w:r w:rsidRPr="00257D43">
                    <w:rPr>
                      <w:b/>
                      <w:bCs/>
                      <w:sz w:val="22"/>
                      <w:szCs w:val="22"/>
                    </w:rPr>
                    <w:t>1</w:t>
                  </w:r>
                  <w:r w:rsidR="008C695E" w:rsidRPr="00257D43">
                    <w:rPr>
                      <w:b/>
                      <w:bCs/>
                      <w:sz w:val="22"/>
                      <w:szCs w:val="22"/>
                    </w:rPr>
                    <w:t>0</w:t>
                  </w:r>
                </w:p>
              </w:tc>
              <w:tc>
                <w:tcPr>
                  <w:tcW w:w="1881" w:type="dxa"/>
                  <w:vAlign w:val="center"/>
                </w:tcPr>
                <w:p w14:paraId="7303041B" w14:textId="04866C5E" w:rsidR="00F60FDF" w:rsidRPr="00257D43" w:rsidRDefault="008C695E" w:rsidP="008C695E">
                  <w:pPr>
                    <w:rPr>
                      <w:b/>
                      <w:bCs/>
                      <w:sz w:val="22"/>
                      <w:szCs w:val="22"/>
                    </w:rPr>
                  </w:pPr>
                  <w:r w:rsidRPr="00257D43">
                    <w:rPr>
                      <w:b/>
                      <w:bCs/>
                      <w:sz w:val="22"/>
                      <w:szCs w:val="22"/>
                    </w:rPr>
                    <w:t>1</w:t>
                  </w:r>
                </w:p>
              </w:tc>
            </w:tr>
            <w:tr w:rsidR="00F60FDF" w:rsidRPr="00257D43" w14:paraId="262A9F77" w14:textId="77777777" w:rsidTr="00EB5C2D">
              <w:tc>
                <w:tcPr>
                  <w:tcW w:w="1880" w:type="dxa"/>
                </w:tcPr>
                <w:p w14:paraId="0529C537" w14:textId="2A2DCEC9" w:rsidR="00F60FDF" w:rsidRPr="00257D43" w:rsidRDefault="00F60FDF" w:rsidP="00EB5C2D">
                  <w:pPr>
                    <w:rPr>
                      <w:sz w:val="22"/>
                      <w:szCs w:val="22"/>
                    </w:rPr>
                  </w:pPr>
                  <w:r w:rsidRPr="00257D43">
                    <w:rPr>
                      <w:sz w:val="22"/>
                      <w:szCs w:val="22"/>
                    </w:rPr>
                    <w:t>területen élő állatoknak menekülési útvonal biztosítása (sávos, kívülről befelé történő kaszálás nem lehetséges</w:t>
                  </w:r>
                </w:p>
              </w:tc>
              <w:tc>
                <w:tcPr>
                  <w:tcW w:w="1880" w:type="dxa"/>
                </w:tcPr>
                <w:p w14:paraId="2E7F8D52" w14:textId="77777777" w:rsidR="00F60FDF" w:rsidRPr="00257D43" w:rsidRDefault="00F60FDF" w:rsidP="00EB5C2D">
                  <w:pPr>
                    <w:rPr>
                      <w:b/>
                      <w:sz w:val="22"/>
                      <w:szCs w:val="22"/>
                    </w:rPr>
                  </w:pPr>
                </w:p>
              </w:tc>
              <w:tc>
                <w:tcPr>
                  <w:tcW w:w="1880" w:type="dxa"/>
                  <w:vAlign w:val="center"/>
                </w:tcPr>
                <w:p w14:paraId="6E5D616C" w14:textId="77777777" w:rsidR="00F60FDF" w:rsidRPr="00257D43" w:rsidRDefault="00F60FDF" w:rsidP="00EB5C2D">
                  <w:pPr>
                    <w:rPr>
                      <w:b/>
                      <w:bCs/>
                      <w:sz w:val="22"/>
                      <w:szCs w:val="22"/>
                    </w:rPr>
                  </w:pPr>
                </w:p>
              </w:tc>
              <w:tc>
                <w:tcPr>
                  <w:tcW w:w="1881" w:type="dxa"/>
                  <w:vAlign w:val="center"/>
                </w:tcPr>
                <w:p w14:paraId="0F6F55E3" w14:textId="33F7FD02" w:rsidR="00F60FDF" w:rsidRPr="00257D43" w:rsidRDefault="00F60FDF" w:rsidP="00EB5C2D">
                  <w:pPr>
                    <w:rPr>
                      <w:b/>
                      <w:bCs/>
                      <w:sz w:val="22"/>
                      <w:szCs w:val="22"/>
                    </w:rPr>
                  </w:pPr>
                  <w:r w:rsidRPr="00257D43">
                    <w:rPr>
                      <w:b/>
                      <w:bCs/>
                      <w:sz w:val="22"/>
                      <w:szCs w:val="22"/>
                    </w:rPr>
                    <w:t>1</w:t>
                  </w:r>
                  <w:r w:rsidR="008C695E" w:rsidRPr="00257D43">
                    <w:rPr>
                      <w:b/>
                      <w:bCs/>
                      <w:sz w:val="22"/>
                      <w:szCs w:val="22"/>
                    </w:rPr>
                    <w:t>0</w:t>
                  </w:r>
                </w:p>
              </w:tc>
              <w:tc>
                <w:tcPr>
                  <w:tcW w:w="1881" w:type="dxa"/>
                  <w:vAlign w:val="center"/>
                </w:tcPr>
                <w:p w14:paraId="3D3E9D70" w14:textId="4BB20BAB" w:rsidR="00F60FDF" w:rsidRPr="00257D43" w:rsidRDefault="008C695E" w:rsidP="008C695E">
                  <w:pPr>
                    <w:rPr>
                      <w:b/>
                      <w:bCs/>
                      <w:sz w:val="22"/>
                      <w:szCs w:val="22"/>
                    </w:rPr>
                  </w:pPr>
                  <w:r w:rsidRPr="00257D43">
                    <w:rPr>
                      <w:b/>
                      <w:bCs/>
                      <w:sz w:val="22"/>
                      <w:szCs w:val="22"/>
                    </w:rPr>
                    <w:t>1</w:t>
                  </w:r>
                </w:p>
              </w:tc>
            </w:tr>
            <w:tr w:rsidR="00F60FDF" w:rsidRPr="00257D43" w14:paraId="0208F366" w14:textId="77777777" w:rsidTr="00EB5C2D">
              <w:tc>
                <w:tcPr>
                  <w:tcW w:w="1880" w:type="dxa"/>
                </w:tcPr>
                <w:p w14:paraId="1A098A67" w14:textId="31467C24" w:rsidR="00F60FDF" w:rsidRPr="00257D43" w:rsidRDefault="00F60FDF" w:rsidP="00EB5C2D">
                  <w:pPr>
                    <w:rPr>
                      <w:sz w:val="22"/>
                      <w:szCs w:val="22"/>
                    </w:rPr>
                  </w:pPr>
                  <w:r w:rsidRPr="00257D43">
                    <w:rPr>
                      <w:sz w:val="22"/>
                      <w:szCs w:val="22"/>
                    </w:rPr>
                    <w:t>tarlómagasság min. 10-15 cm, mert a túl alacsony vágás károsítja az összefüggő növényzetet, illetve így esélyt biztosít a kisméretű gerincesek túlélésére</w:t>
                  </w:r>
                </w:p>
              </w:tc>
              <w:tc>
                <w:tcPr>
                  <w:tcW w:w="1880" w:type="dxa"/>
                </w:tcPr>
                <w:p w14:paraId="7B0F614A" w14:textId="77777777" w:rsidR="00F60FDF" w:rsidRPr="00257D43" w:rsidRDefault="00F60FDF" w:rsidP="00EB5C2D">
                  <w:pPr>
                    <w:rPr>
                      <w:b/>
                      <w:sz w:val="22"/>
                      <w:szCs w:val="22"/>
                    </w:rPr>
                  </w:pPr>
                </w:p>
              </w:tc>
              <w:tc>
                <w:tcPr>
                  <w:tcW w:w="1880" w:type="dxa"/>
                  <w:vAlign w:val="center"/>
                </w:tcPr>
                <w:p w14:paraId="181445DA" w14:textId="77777777" w:rsidR="00F60FDF" w:rsidRPr="00257D43" w:rsidRDefault="00F60FDF" w:rsidP="00EB5C2D">
                  <w:pPr>
                    <w:rPr>
                      <w:b/>
                      <w:bCs/>
                      <w:sz w:val="22"/>
                      <w:szCs w:val="22"/>
                    </w:rPr>
                  </w:pPr>
                </w:p>
              </w:tc>
              <w:tc>
                <w:tcPr>
                  <w:tcW w:w="1881" w:type="dxa"/>
                  <w:vAlign w:val="center"/>
                </w:tcPr>
                <w:p w14:paraId="5CC87A4F" w14:textId="08768614" w:rsidR="00F60FDF" w:rsidRPr="00257D43" w:rsidRDefault="00F60FDF" w:rsidP="00EB5C2D">
                  <w:pPr>
                    <w:rPr>
                      <w:b/>
                      <w:bCs/>
                      <w:sz w:val="22"/>
                      <w:szCs w:val="22"/>
                    </w:rPr>
                  </w:pPr>
                  <w:r w:rsidRPr="00257D43">
                    <w:rPr>
                      <w:b/>
                      <w:bCs/>
                      <w:sz w:val="22"/>
                      <w:szCs w:val="22"/>
                    </w:rPr>
                    <w:t>1</w:t>
                  </w:r>
                  <w:r w:rsidR="008C695E" w:rsidRPr="00257D43">
                    <w:rPr>
                      <w:b/>
                      <w:bCs/>
                      <w:sz w:val="22"/>
                      <w:szCs w:val="22"/>
                    </w:rPr>
                    <w:t>0</w:t>
                  </w:r>
                </w:p>
              </w:tc>
              <w:tc>
                <w:tcPr>
                  <w:tcW w:w="1881" w:type="dxa"/>
                  <w:vAlign w:val="center"/>
                </w:tcPr>
                <w:p w14:paraId="120918CC" w14:textId="46025068" w:rsidR="00F60FDF" w:rsidRPr="00257D43" w:rsidRDefault="008C695E" w:rsidP="008C695E">
                  <w:pPr>
                    <w:rPr>
                      <w:b/>
                      <w:bCs/>
                      <w:sz w:val="22"/>
                      <w:szCs w:val="22"/>
                    </w:rPr>
                  </w:pPr>
                  <w:r w:rsidRPr="00257D43">
                    <w:rPr>
                      <w:b/>
                      <w:bCs/>
                      <w:sz w:val="22"/>
                      <w:szCs w:val="22"/>
                    </w:rPr>
                    <w:t>1</w:t>
                  </w:r>
                </w:p>
              </w:tc>
            </w:tr>
            <w:tr w:rsidR="00F60FDF" w:rsidRPr="00257D43" w14:paraId="6B3A3C3E" w14:textId="77777777" w:rsidTr="00EB5C2D">
              <w:tc>
                <w:tcPr>
                  <w:tcW w:w="1880" w:type="dxa"/>
                </w:tcPr>
                <w:p w14:paraId="1466A6B8" w14:textId="6CE35C38" w:rsidR="00F60FDF" w:rsidRPr="00257D43" w:rsidRDefault="00F60FDF" w:rsidP="00EB5C2D">
                  <w:pPr>
                    <w:rPr>
                      <w:sz w:val="22"/>
                      <w:szCs w:val="22"/>
                    </w:rPr>
                  </w:pPr>
                  <w:r w:rsidRPr="00257D43">
                    <w:rPr>
                      <w:sz w:val="22"/>
                      <w:szCs w:val="22"/>
                    </w:rPr>
                    <w:t>kaszálást csak nappal végez</w:t>
                  </w:r>
                </w:p>
              </w:tc>
              <w:tc>
                <w:tcPr>
                  <w:tcW w:w="1880" w:type="dxa"/>
                </w:tcPr>
                <w:p w14:paraId="4116ABFF" w14:textId="77777777" w:rsidR="00F60FDF" w:rsidRPr="00257D43" w:rsidRDefault="00F60FDF" w:rsidP="00EB5C2D">
                  <w:pPr>
                    <w:rPr>
                      <w:b/>
                      <w:sz w:val="22"/>
                      <w:szCs w:val="22"/>
                    </w:rPr>
                  </w:pPr>
                </w:p>
              </w:tc>
              <w:tc>
                <w:tcPr>
                  <w:tcW w:w="1880" w:type="dxa"/>
                  <w:vAlign w:val="center"/>
                </w:tcPr>
                <w:p w14:paraId="1DD13699" w14:textId="77777777" w:rsidR="00F60FDF" w:rsidRPr="00257D43" w:rsidRDefault="00F60FDF" w:rsidP="00EB5C2D">
                  <w:pPr>
                    <w:rPr>
                      <w:b/>
                      <w:bCs/>
                      <w:sz w:val="22"/>
                      <w:szCs w:val="22"/>
                    </w:rPr>
                  </w:pPr>
                </w:p>
              </w:tc>
              <w:tc>
                <w:tcPr>
                  <w:tcW w:w="1881" w:type="dxa"/>
                  <w:vAlign w:val="center"/>
                </w:tcPr>
                <w:p w14:paraId="7E2840B4" w14:textId="61D386E3" w:rsidR="00F60FDF" w:rsidRPr="00257D43" w:rsidRDefault="00F60FDF" w:rsidP="00EB5C2D">
                  <w:pPr>
                    <w:rPr>
                      <w:b/>
                      <w:bCs/>
                      <w:sz w:val="22"/>
                      <w:szCs w:val="22"/>
                    </w:rPr>
                  </w:pPr>
                  <w:r w:rsidRPr="00257D43">
                    <w:rPr>
                      <w:b/>
                      <w:bCs/>
                      <w:sz w:val="22"/>
                      <w:szCs w:val="22"/>
                    </w:rPr>
                    <w:t>1</w:t>
                  </w:r>
                  <w:r w:rsidR="008C695E" w:rsidRPr="00257D43">
                    <w:rPr>
                      <w:b/>
                      <w:bCs/>
                      <w:sz w:val="22"/>
                      <w:szCs w:val="22"/>
                    </w:rPr>
                    <w:t>0</w:t>
                  </w:r>
                </w:p>
              </w:tc>
              <w:tc>
                <w:tcPr>
                  <w:tcW w:w="1881" w:type="dxa"/>
                  <w:vAlign w:val="center"/>
                </w:tcPr>
                <w:p w14:paraId="69473146" w14:textId="0AEA9BE4" w:rsidR="00F60FDF" w:rsidRPr="00257D43" w:rsidRDefault="008C695E" w:rsidP="00EB5C2D">
                  <w:pPr>
                    <w:rPr>
                      <w:b/>
                      <w:bCs/>
                      <w:sz w:val="22"/>
                      <w:szCs w:val="22"/>
                    </w:rPr>
                  </w:pPr>
                  <w:r w:rsidRPr="00257D43">
                    <w:rPr>
                      <w:b/>
                      <w:bCs/>
                      <w:sz w:val="22"/>
                      <w:szCs w:val="22"/>
                    </w:rPr>
                    <w:t>1</w:t>
                  </w:r>
                </w:p>
              </w:tc>
            </w:tr>
          </w:tbl>
          <w:p w14:paraId="76EB01E2" w14:textId="38369E27" w:rsidR="00273470" w:rsidRPr="00731061" w:rsidRDefault="00273470" w:rsidP="00731061">
            <w:pPr>
              <w:spacing w:before="120" w:after="120"/>
              <w:rPr>
                <w:color w:val="1F497D" w:themeColor="text2"/>
                <w:sz w:val="22"/>
                <w:szCs w:val="22"/>
                <w:lang w:eastAsia="hu-HU"/>
              </w:rPr>
            </w:pPr>
            <w:r w:rsidRPr="00731061">
              <w:rPr>
                <w:color w:val="1F497D" w:themeColor="text2"/>
                <w:sz w:val="22"/>
                <w:szCs w:val="22"/>
                <w:lang w:eastAsia="hu-HU"/>
              </w:rPr>
              <w:t>Az ajánlattevő által vállalt megajánlásokat az ajánlatban csatolt felolvasólapon szükséges rögzíteni. Az értékelés során ajánlatkérő kizárólag a táblázatban szereplő megajánlások vállalását értékeli, minden egyes vállalt megajánlás egyaránt 1</w:t>
            </w:r>
            <w:r w:rsidR="006F3ACD" w:rsidRPr="00731061">
              <w:rPr>
                <w:color w:val="1F497D" w:themeColor="text2"/>
                <w:sz w:val="22"/>
                <w:szCs w:val="22"/>
                <w:lang w:eastAsia="hu-HU"/>
              </w:rPr>
              <w:t>0</w:t>
            </w:r>
            <w:r w:rsidRPr="00731061">
              <w:rPr>
                <w:color w:val="1F497D" w:themeColor="text2"/>
                <w:sz w:val="22"/>
                <w:szCs w:val="22"/>
                <w:lang w:eastAsia="hu-HU"/>
              </w:rPr>
              <w:t xml:space="preserve"> pontot ér. A táblázatban nem szereplő megajánlás vállalását Ajánlatkérő nem veszi figyelembe az értékelés során. Ajánlatkérő a Kbt. 77. § (1) bekezdése alapján rögzíti továbbá, hogy az ajánlattevők kötelesek legalább </w:t>
            </w:r>
            <w:r w:rsidR="002660D4" w:rsidRPr="00731061">
              <w:rPr>
                <w:color w:val="1F497D" w:themeColor="text2"/>
                <w:sz w:val="22"/>
                <w:szCs w:val="22"/>
                <w:lang w:eastAsia="hu-HU"/>
              </w:rPr>
              <w:t>3</w:t>
            </w:r>
            <w:r w:rsidRPr="00731061">
              <w:rPr>
                <w:color w:val="1F497D" w:themeColor="text2"/>
                <w:sz w:val="22"/>
                <w:szCs w:val="22"/>
                <w:lang w:eastAsia="hu-HU"/>
              </w:rPr>
              <w:t xml:space="preserve"> – az alábbi táblázatban szereplő – megajánlást vállalni. A</w:t>
            </w:r>
            <w:r w:rsidR="002660D4" w:rsidRPr="00731061">
              <w:rPr>
                <w:color w:val="1F497D" w:themeColor="text2"/>
                <w:sz w:val="22"/>
                <w:szCs w:val="22"/>
                <w:lang w:eastAsia="hu-HU"/>
              </w:rPr>
              <w:t xml:space="preserve"> 3</w:t>
            </w:r>
            <w:r w:rsidRPr="00731061">
              <w:rPr>
                <w:color w:val="1F497D" w:themeColor="text2"/>
                <w:sz w:val="22"/>
                <w:szCs w:val="22"/>
                <w:lang w:eastAsia="hu-HU"/>
              </w:rPr>
              <w:t xml:space="preserve"> megajánlásnál kevesebb megajánlás vállalását tartalmazó ajánlat a Kbt. 73. § (1) bekezdésének e) pontja szerint érvénytelen.</w:t>
            </w:r>
          </w:p>
          <w:p w14:paraId="6DC3E99F" w14:textId="3405948C" w:rsidR="00AC5F1D" w:rsidRPr="00731061" w:rsidRDefault="00AC5F1D" w:rsidP="00731061">
            <w:pPr>
              <w:spacing w:before="120" w:after="120"/>
              <w:rPr>
                <w:color w:val="1F497D" w:themeColor="text2"/>
                <w:sz w:val="22"/>
                <w:szCs w:val="22"/>
                <w:lang w:eastAsia="hu-HU"/>
              </w:rPr>
            </w:pPr>
            <w:r w:rsidRPr="00731061">
              <w:rPr>
                <w:color w:val="1F497D" w:themeColor="text2"/>
                <w:sz w:val="22"/>
                <w:szCs w:val="22"/>
                <w:lang w:eastAsia="hu-HU"/>
              </w:rPr>
              <w:t xml:space="preserve">A pontszámok összeadásra, majd felszorzásra kerülnek a súlyszámmal. </w:t>
            </w:r>
          </w:p>
          <w:p w14:paraId="5C4E0B2D" w14:textId="37F280C0" w:rsidR="006132A5" w:rsidRPr="00731061" w:rsidRDefault="006132A5" w:rsidP="00731061">
            <w:pPr>
              <w:spacing w:before="120" w:after="120"/>
              <w:rPr>
                <w:color w:val="1F497D" w:themeColor="text2"/>
                <w:sz w:val="22"/>
                <w:szCs w:val="22"/>
                <w:lang w:eastAsia="hu-HU"/>
              </w:rPr>
            </w:pPr>
            <w:r w:rsidRPr="00731061">
              <w:rPr>
                <w:color w:val="1F497D" w:themeColor="text2"/>
                <w:sz w:val="22"/>
                <w:szCs w:val="22"/>
                <w:lang w:eastAsia="hu-HU"/>
              </w:rPr>
              <w:t xml:space="preserve">A vállalt intézkedéseket a nyertes Ajánlattevőnek a tényleges teljesítés során valóban alkalmaznia kell, amely a teljesítés során ellenőrzésre kerül. </w:t>
            </w:r>
          </w:p>
          <w:p w14:paraId="5D7DE8B4" w14:textId="77777777" w:rsidR="008D777D" w:rsidRPr="00731061" w:rsidRDefault="008D777D" w:rsidP="00731061">
            <w:pPr>
              <w:spacing w:before="120" w:after="120"/>
              <w:rPr>
                <w:color w:val="1F497D" w:themeColor="text2"/>
                <w:sz w:val="22"/>
                <w:szCs w:val="22"/>
                <w:lang w:eastAsia="hu-HU"/>
              </w:rPr>
            </w:pPr>
            <w:r w:rsidRPr="00731061">
              <w:rPr>
                <w:color w:val="1F497D" w:themeColor="text2"/>
                <w:sz w:val="22"/>
                <w:szCs w:val="22"/>
                <w:lang w:eastAsia="hu-HU"/>
              </w:rPr>
              <w:t xml:space="preserve">Az egyes résszempontok pontszámai a hozzájuk tartozó súlyszámmal felszorzásra, a szorzatok pedig </w:t>
            </w:r>
            <w:proofErr w:type="spellStart"/>
            <w:r w:rsidRPr="00731061">
              <w:rPr>
                <w:color w:val="1F497D" w:themeColor="text2"/>
                <w:sz w:val="22"/>
                <w:szCs w:val="22"/>
                <w:lang w:eastAsia="hu-HU"/>
              </w:rPr>
              <w:t>ajánlatonként</w:t>
            </w:r>
            <w:proofErr w:type="spellEnd"/>
            <w:r w:rsidRPr="00731061">
              <w:rPr>
                <w:color w:val="1F497D" w:themeColor="text2"/>
                <w:sz w:val="22"/>
                <w:szCs w:val="22"/>
                <w:lang w:eastAsia="hu-HU"/>
              </w:rPr>
              <w:t xml:space="preserve"> összeadásra kerülnek, ez adja az ajánlat összpontszámát. Ha több ajánlat ér el azonos legmagasabb összpontszámot, akkor az eljárás nyertese az az ajánlat, amely alacsonyabb ellenszolgáltatást tartalmaz. Amennyiben az előbbiek alapján a nyertes ajánlat nem választható ki, akkor arról ajánlatkérő - közjegyző jelenlétében - az azonos legmagasabb összpontszámot elérő ajánlatok közötti sorsolással dönt.</w:t>
            </w:r>
          </w:p>
          <w:p w14:paraId="499E6B0F" w14:textId="77777777" w:rsidR="008D777D" w:rsidRPr="00257D43" w:rsidRDefault="008D777D" w:rsidP="006132A5">
            <w:pPr>
              <w:rPr>
                <w:sz w:val="22"/>
                <w:szCs w:val="22"/>
              </w:rPr>
            </w:pPr>
          </w:p>
          <w:p w14:paraId="287AE357" w14:textId="77777777" w:rsidR="00CD6F6B" w:rsidRPr="00257D43" w:rsidRDefault="00CD6F6B" w:rsidP="003B1365">
            <w:pPr>
              <w:autoSpaceDE w:val="0"/>
              <w:autoSpaceDN w:val="0"/>
              <w:adjustRightInd w:val="0"/>
              <w:spacing w:before="120" w:after="120"/>
              <w:ind w:left="142"/>
              <w:jc w:val="left"/>
              <w:rPr>
                <w:rFonts w:eastAsia="MyriadPro-Light"/>
                <w:sz w:val="22"/>
                <w:szCs w:val="22"/>
                <w:lang w:eastAsia="hu-HU"/>
              </w:rPr>
            </w:pPr>
            <w:r w:rsidRPr="00257D43">
              <w:rPr>
                <w:rFonts w:ascii="MS Gothic" w:eastAsia="MS Gothic" w:hAnsi="MS Gothic" w:cs="MS Gothic" w:hint="eastAsia"/>
                <w:sz w:val="22"/>
                <w:szCs w:val="22"/>
                <w:lang w:eastAsia="hu-HU"/>
              </w:rPr>
              <w:t>◯</w:t>
            </w:r>
            <w:r w:rsidR="004C637A" w:rsidRPr="00257D43">
              <w:rPr>
                <w:rFonts w:eastAsia="MS Mincho"/>
                <w:sz w:val="22"/>
                <w:szCs w:val="22"/>
                <w:lang w:eastAsia="hu-HU"/>
              </w:rPr>
              <w:t xml:space="preserve"> </w:t>
            </w:r>
            <w:r w:rsidRPr="00257D43">
              <w:rPr>
                <w:rFonts w:eastAsia="MyriadPro-Light"/>
                <w:sz w:val="22"/>
                <w:szCs w:val="22"/>
                <w:lang w:eastAsia="hu-HU"/>
              </w:rPr>
              <w:t xml:space="preserve">Költség </w:t>
            </w:r>
            <w:r w:rsidRPr="00257D43">
              <w:rPr>
                <w:sz w:val="22"/>
                <w:szCs w:val="22"/>
                <w:lang w:eastAsia="hu-HU"/>
              </w:rPr>
              <w:t>kritérium – Név: / Súlyszám:</w:t>
            </w:r>
            <w:r w:rsidRPr="00257D43">
              <w:rPr>
                <w:b/>
                <w:sz w:val="22"/>
                <w:szCs w:val="22"/>
                <w:vertAlign w:val="superscript"/>
                <w:lang w:eastAsia="hu-HU"/>
              </w:rPr>
              <w:t>1, 20</w:t>
            </w:r>
          </w:p>
          <w:p w14:paraId="0D7050EF" w14:textId="77777777" w:rsidR="00CD6F6B" w:rsidRPr="00257D43" w:rsidRDefault="004C637A" w:rsidP="003B1365">
            <w:pPr>
              <w:autoSpaceDE w:val="0"/>
              <w:autoSpaceDN w:val="0"/>
              <w:adjustRightInd w:val="0"/>
              <w:spacing w:before="120" w:after="120"/>
              <w:ind w:left="142"/>
              <w:jc w:val="left"/>
              <w:rPr>
                <w:b/>
                <w:sz w:val="22"/>
                <w:szCs w:val="22"/>
                <w:vertAlign w:val="superscript"/>
                <w:lang w:eastAsia="hu-HU"/>
              </w:rPr>
            </w:pPr>
            <w:r w:rsidRPr="00257D43">
              <w:rPr>
                <w:rFonts w:ascii="Cambria Math" w:eastAsia="MS Gothic" w:hAnsi="Cambria Math" w:cs="Cambria Math"/>
                <w:color w:val="1F497D" w:themeColor="text2"/>
                <w:sz w:val="22"/>
                <w:szCs w:val="22"/>
                <w:lang w:eastAsia="hu-HU"/>
              </w:rPr>
              <w:t>⊗</w:t>
            </w:r>
            <w:r w:rsidRPr="00257D43">
              <w:rPr>
                <w:rFonts w:eastAsia="MS Gothic"/>
                <w:color w:val="1F497D" w:themeColor="text2"/>
                <w:sz w:val="22"/>
                <w:szCs w:val="22"/>
                <w:lang w:eastAsia="hu-HU"/>
              </w:rPr>
              <w:t xml:space="preserve"> </w:t>
            </w:r>
            <w:r w:rsidR="00CD6F6B" w:rsidRPr="00257D43">
              <w:rPr>
                <w:rFonts w:eastAsia="MyriadPro-Light"/>
                <w:sz w:val="22"/>
                <w:szCs w:val="22"/>
                <w:lang w:eastAsia="hu-HU"/>
              </w:rPr>
              <w:t xml:space="preserve">Ár </w:t>
            </w:r>
            <w:r w:rsidR="00CD6F6B" w:rsidRPr="00257D43">
              <w:rPr>
                <w:bCs/>
                <w:sz w:val="22"/>
                <w:szCs w:val="22"/>
              </w:rPr>
              <w:t xml:space="preserve">– Súlyszám: </w:t>
            </w:r>
            <w:r w:rsidR="00CD6F6B" w:rsidRPr="00257D43">
              <w:rPr>
                <w:b/>
                <w:sz w:val="22"/>
                <w:szCs w:val="22"/>
                <w:vertAlign w:val="superscript"/>
                <w:lang w:eastAsia="hu-HU"/>
              </w:rPr>
              <w:t>21</w:t>
            </w:r>
          </w:p>
          <w:p w14:paraId="28DD8983" w14:textId="7C491524" w:rsidR="00CD6F6B" w:rsidRPr="00257D43" w:rsidRDefault="00B24E78" w:rsidP="004C637A">
            <w:pPr>
              <w:spacing w:before="120" w:after="120"/>
              <w:rPr>
                <w:rFonts w:eastAsia="Times New Roman"/>
                <w:color w:val="1F497D" w:themeColor="text2"/>
                <w:sz w:val="22"/>
                <w:szCs w:val="22"/>
                <w:lang w:eastAsia="hu-HU"/>
              </w:rPr>
            </w:pPr>
            <w:r>
              <w:rPr>
                <w:rFonts w:eastAsia="Times New Roman"/>
                <w:color w:val="1F497D" w:themeColor="text2"/>
                <w:sz w:val="22"/>
                <w:szCs w:val="22"/>
                <w:lang w:eastAsia="hu-HU"/>
              </w:rPr>
              <w:t xml:space="preserve">3. </w:t>
            </w:r>
            <w:r w:rsidR="00CD6F6B" w:rsidRPr="00257D43">
              <w:rPr>
                <w:rFonts w:eastAsia="Times New Roman"/>
                <w:color w:val="1F497D" w:themeColor="text2"/>
                <w:sz w:val="22"/>
                <w:szCs w:val="22"/>
                <w:lang w:eastAsia="hu-HU"/>
              </w:rPr>
              <w:t xml:space="preserve">Nettó vállalkozói díj </w:t>
            </w:r>
            <w:r w:rsidR="00E84175" w:rsidRPr="00257D43">
              <w:rPr>
                <w:rFonts w:eastAsia="Times New Roman"/>
                <w:color w:val="1F497D" w:themeColor="text2"/>
                <w:sz w:val="22"/>
                <w:szCs w:val="22"/>
                <w:lang w:eastAsia="hu-HU"/>
              </w:rPr>
              <w:t xml:space="preserve">/ </w:t>
            </w:r>
            <w:r w:rsidR="00E84175" w:rsidRPr="00257D43">
              <w:rPr>
                <w:color w:val="1F497D" w:themeColor="text2"/>
                <w:sz w:val="22"/>
                <w:szCs w:val="22"/>
                <w:lang w:eastAsia="hu-HU"/>
              </w:rPr>
              <w:t xml:space="preserve">Súlyszám: </w:t>
            </w:r>
            <w:r w:rsidR="00CD6F6B" w:rsidRPr="00257D43">
              <w:rPr>
                <w:rFonts w:eastAsia="Times New Roman"/>
                <w:color w:val="1F497D" w:themeColor="text2"/>
                <w:sz w:val="22"/>
                <w:szCs w:val="22"/>
                <w:lang w:eastAsia="hu-HU"/>
              </w:rPr>
              <w:t>6</w:t>
            </w:r>
            <w:r w:rsidR="00052474" w:rsidRPr="00257D43">
              <w:rPr>
                <w:rFonts w:eastAsia="Times New Roman"/>
                <w:color w:val="1F497D" w:themeColor="text2"/>
                <w:sz w:val="22"/>
                <w:szCs w:val="22"/>
                <w:lang w:eastAsia="hu-HU"/>
              </w:rPr>
              <w:t>5</w:t>
            </w:r>
          </w:p>
          <w:p w14:paraId="3744C4A0" w14:textId="678A1D07" w:rsidR="001B16FF" w:rsidRPr="00B24E78" w:rsidRDefault="001B16FF" w:rsidP="001B16FF">
            <w:pPr>
              <w:rPr>
                <w:color w:val="1F497D"/>
                <w:sz w:val="22"/>
                <w:szCs w:val="22"/>
              </w:rPr>
            </w:pPr>
            <w:r w:rsidRPr="00B24E78">
              <w:rPr>
                <w:color w:val="1F497D"/>
                <w:sz w:val="22"/>
                <w:szCs w:val="22"/>
                <w:u w:val="single"/>
              </w:rPr>
              <w:t>A</w:t>
            </w:r>
            <w:r w:rsidR="00777C11" w:rsidRPr="00B24E78">
              <w:rPr>
                <w:color w:val="1F497D"/>
                <w:sz w:val="22"/>
                <w:szCs w:val="22"/>
                <w:u w:val="single"/>
              </w:rPr>
              <w:t xml:space="preserve"> nettó ajánlati ár</w:t>
            </w:r>
            <w:r w:rsidRPr="00B24E78">
              <w:rPr>
                <w:color w:val="1F497D"/>
                <w:sz w:val="22"/>
                <w:szCs w:val="22"/>
                <w:u w:val="single"/>
              </w:rPr>
              <w:t xml:space="preserve"> esetén alkalmazott fordított arányosítás képlete</w:t>
            </w:r>
            <w:r w:rsidRPr="00B24E78">
              <w:rPr>
                <w:color w:val="1F497D"/>
                <w:sz w:val="22"/>
                <w:szCs w:val="22"/>
              </w:rPr>
              <w:t xml:space="preserve">: </w:t>
            </w:r>
          </w:p>
          <w:p w14:paraId="64380A0F" w14:textId="77777777" w:rsidR="001B16FF" w:rsidRPr="00B24E78" w:rsidRDefault="001B16FF" w:rsidP="001B16FF">
            <w:pPr>
              <w:rPr>
                <w:color w:val="1F497D"/>
                <w:sz w:val="22"/>
                <w:szCs w:val="22"/>
              </w:rPr>
            </w:pPr>
          </w:p>
          <w:p w14:paraId="54E6DCC8" w14:textId="77777777" w:rsidR="001B16FF" w:rsidRPr="00B24E78" w:rsidRDefault="001B16FF" w:rsidP="001B16FF">
            <w:pPr>
              <w:rPr>
                <w:color w:val="1F497D"/>
                <w:sz w:val="22"/>
                <w:szCs w:val="22"/>
              </w:rPr>
            </w:pPr>
            <w:r w:rsidRPr="00B24E78">
              <w:rPr>
                <w:color w:val="1F497D"/>
                <w:sz w:val="22"/>
                <w:szCs w:val="22"/>
              </w:rPr>
              <w:t>P = (</w:t>
            </w:r>
            <w:proofErr w:type="spellStart"/>
            <w:r w:rsidRPr="00B24E78">
              <w:rPr>
                <w:color w:val="1F497D"/>
                <w:sz w:val="22"/>
                <w:szCs w:val="22"/>
              </w:rPr>
              <w:t>A</w:t>
            </w:r>
            <w:r w:rsidRPr="00B24E78">
              <w:rPr>
                <w:color w:val="1F497D"/>
                <w:sz w:val="22"/>
                <w:szCs w:val="22"/>
                <w:vertAlign w:val="subscript"/>
              </w:rPr>
              <w:t>legjobb</w:t>
            </w:r>
            <w:proofErr w:type="spellEnd"/>
            <w:r w:rsidRPr="00B24E78">
              <w:rPr>
                <w:color w:val="1F497D"/>
                <w:sz w:val="22"/>
                <w:szCs w:val="22"/>
              </w:rPr>
              <w:t xml:space="preserve"> / </w:t>
            </w:r>
            <w:proofErr w:type="spellStart"/>
            <w:r w:rsidRPr="00B24E78">
              <w:rPr>
                <w:color w:val="1F497D"/>
                <w:sz w:val="22"/>
                <w:szCs w:val="22"/>
              </w:rPr>
              <w:t>A</w:t>
            </w:r>
            <w:r w:rsidRPr="00B24E78">
              <w:rPr>
                <w:color w:val="1F497D"/>
                <w:sz w:val="22"/>
                <w:szCs w:val="22"/>
                <w:vertAlign w:val="subscript"/>
              </w:rPr>
              <w:t>vizsgált</w:t>
            </w:r>
            <w:proofErr w:type="spellEnd"/>
            <w:r w:rsidRPr="00B24E78">
              <w:rPr>
                <w:color w:val="1F497D"/>
                <w:sz w:val="22"/>
                <w:szCs w:val="22"/>
              </w:rPr>
              <w:t>) x (</w:t>
            </w:r>
            <w:proofErr w:type="spellStart"/>
            <w:r w:rsidRPr="00B24E78">
              <w:rPr>
                <w:color w:val="1F497D"/>
                <w:sz w:val="22"/>
                <w:szCs w:val="22"/>
              </w:rPr>
              <w:t>P</w:t>
            </w:r>
            <w:r w:rsidRPr="00B24E78">
              <w:rPr>
                <w:color w:val="1F497D"/>
                <w:sz w:val="22"/>
                <w:szCs w:val="22"/>
                <w:vertAlign w:val="subscript"/>
              </w:rPr>
              <w:t>max</w:t>
            </w:r>
            <w:proofErr w:type="spellEnd"/>
            <w:r w:rsidRPr="00B24E78">
              <w:rPr>
                <w:color w:val="1F497D"/>
                <w:sz w:val="22"/>
                <w:szCs w:val="22"/>
              </w:rPr>
              <w:t xml:space="preserve"> – </w:t>
            </w:r>
            <w:proofErr w:type="spellStart"/>
            <w:r w:rsidRPr="00B24E78">
              <w:rPr>
                <w:color w:val="1F497D"/>
                <w:sz w:val="22"/>
                <w:szCs w:val="22"/>
              </w:rPr>
              <w:t>P</w:t>
            </w:r>
            <w:r w:rsidRPr="00B24E78">
              <w:rPr>
                <w:color w:val="1F497D"/>
                <w:sz w:val="22"/>
                <w:szCs w:val="22"/>
                <w:vertAlign w:val="subscript"/>
              </w:rPr>
              <w:t>min</w:t>
            </w:r>
            <w:proofErr w:type="spellEnd"/>
            <w:r w:rsidRPr="00B24E78">
              <w:rPr>
                <w:color w:val="1F497D"/>
                <w:sz w:val="22"/>
                <w:szCs w:val="22"/>
              </w:rPr>
              <w:t xml:space="preserve">) + </w:t>
            </w:r>
            <w:proofErr w:type="spellStart"/>
            <w:r w:rsidRPr="00B24E78">
              <w:rPr>
                <w:color w:val="1F497D"/>
                <w:sz w:val="22"/>
                <w:szCs w:val="22"/>
              </w:rPr>
              <w:t>P</w:t>
            </w:r>
            <w:r w:rsidRPr="00B24E78">
              <w:rPr>
                <w:color w:val="1F497D"/>
                <w:sz w:val="22"/>
                <w:szCs w:val="22"/>
                <w:vertAlign w:val="subscript"/>
              </w:rPr>
              <w:t>min</w:t>
            </w:r>
            <w:proofErr w:type="spellEnd"/>
          </w:p>
          <w:p w14:paraId="37B0BDBF" w14:textId="77777777" w:rsidR="001B16FF" w:rsidRPr="00B24E78" w:rsidRDefault="001B16FF" w:rsidP="001B16FF">
            <w:pPr>
              <w:rPr>
                <w:color w:val="1F497D"/>
                <w:sz w:val="22"/>
                <w:szCs w:val="22"/>
              </w:rPr>
            </w:pPr>
          </w:p>
          <w:p w14:paraId="126C211B" w14:textId="77777777" w:rsidR="001B16FF" w:rsidRPr="00B24E78" w:rsidRDefault="001B16FF" w:rsidP="001B16FF">
            <w:pPr>
              <w:rPr>
                <w:color w:val="1F497D"/>
                <w:sz w:val="22"/>
                <w:szCs w:val="22"/>
              </w:rPr>
            </w:pPr>
            <w:r w:rsidRPr="00B24E78">
              <w:rPr>
                <w:color w:val="1F497D"/>
                <w:sz w:val="22"/>
                <w:szCs w:val="22"/>
              </w:rPr>
              <w:t>P: a vizsgált ajánlati elem adott szempontra vonatkozó pontszáma</w:t>
            </w:r>
          </w:p>
          <w:p w14:paraId="593EBEAE" w14:textId="77777777" w:rsidR="001B16FF" w:rsidRPr="00B24E78" w:rsidRDefault="001B16FF" w:rsidP="001B16FF">
            <w:pPr>
              <w:rPr>
                <w:color w:val="1F497D"/>
                <w:sz w:val="22"/>
                <w:szCs w:val="22"/>
              </w:rPr>
            </w:pPr>
            <w:proofErr w:type="spellStart"/>
            <w:r w:rsidRPr="00B24E78">
              <w:rPr>
                <w:bCs/>
                <w:color w:val="1F497D"/>
                <w:sz w:val="22"/>
                <w:szCs w:val="22"/>
              </w:rPr>
              <w:t>P</w:t>
            </w:r>
            <w:r w:rsidRPr="00B24E78">
              <w:rPr>
                <w:bCs/>
                <w:color w:val="1F497D"/>
                <w:sz w:val="22"/>
                <w:szCs w:val="22"/>
                <w:vertAlign w:val="subscript"/>
              </w:rPr>
              <w:t>max</w:t>
            </w:r>
            <w:proofErr w:type="spellEnd"/>
            <w:r w:rsidRPr="00B24E78">
              <w:rPr>
                <w:color w:val="1F497D"/>
                <w:sz w:val="22"/>
                <w:szCs w:val="22"/>
              </w:rPr>
              <w:t>: a pontskála felső határa, azaz 10</w:t>
            </w:r>
          </w:p>
          <w:p w14:paraId="57260A0D" w14:textId="77777777" w:rsidR="001B16FF" w:rsidRPr="00B24E78" w:rsidRDefault="001B16FF" w:rsidP="001B16FF">
            <w:pPr>
              <w:rPr>
                <w:color w:val="1F497D"/>
                <w:sz w:val="22"/>
                <w:szCs w:val="22"/>
              </w:rPr>
            </w:pPr>
            <w:proofErr w:type="spellStart"/>
            <w:r w:rsidRPr="00B24E78">
              <w:rPr>
                <w:color w:val="1F497D"/>
                <w:sz w:val="22"/>
                <w:szCs w:val="22"/>
              </w:rPr>
              <w:lastRenderedPageBreak/>
              <w:t>P</w:t>
            </w:r>
            <w:r w:rsidRPr="00B24E78">
              <w:rPr>
                <w:color w:val="1F497D"/>
                <w:sz w:val="22"/>
                <w:szCs w:val="22"/>
                <w:vertAlign w:val="subscript"/>
              </w:rPr>
              <w:t>min</w:t>
            </w:r>
            <w:proofErr w:type="spellEnd"/>
            <w:r w:rsidRPr="00B24E78">
              <w:rPr>
                <w:color w:val="1F497D"/>
                <w:sz w:val="22"/>
                <w:szCs w:val="22"/>
              </w:rPr>
              <w:t>: a pontskála alsó határa, azaz 1</w:t>
            </w:r>
          </w:p>
          <w:p w14:paraId="695C83B0" w14:textId="77777777" w:rsidR="001B16FF" w:rsidRPr="00B24E78" w:rsidRDefault="001B16FF" w:rsidP="001B16FF">
            <w:pPr>
              <w:rPr>
                <w:color w:val="1F497D"/>
                <w:sz w:val="22"/>
                <w:szCs w:val="22"/>
              </w:rPr>
            </w:pPr>
            <w:proofErr w:type="spellStart"/>
            <w:r w:rsidRPr="00B24E78">
              <w:rPr>
                <w:color w:val="1F497D"/>
                <w:sz w:val="22"/>
                <w:szCs w:val="22"/>
              </w:rPr>
              <w:t>A</w:t>
            </w:r>
            <w:r w:rsidRPr="00B24E78">
              <w:rPr>
                <w:color w:val="1F497D"/>
                <w:sz w:val="22"/>
                <w:szCs w:val="22"/>
                <w:vertAlign w:val="subscript"/>
              </w:rPr>
              <w:t>legjobb</w:t>
            </w:r>
            <w:proofErr w:type="spellEnd"/>
            <w:r w:rsidRPr="00B24E78">
              <w:rPr>
                <w:color w:val="1F497D"/>
                <w:sz w:val="22"/>
                <w:szCs w:val="22"/>
              </w:rPr>
              <w:t>: a legelőnyösebb ajánlat tartalmi eleme</w:t>
            </w:r>
          </w:p>
          <w:p w14:paraId="1D34F784" w14:textId="77777777" w:rsidR="001B16FF" w:rsidRPr="00B24E78" w:rsidRDefault="001B16FF" w:rsidP="001B16FF">
            <w:pPr>
              <w:rPr>
                <w:color w:val="1F497D"/>
                <w:sz w:val="22"/>
                <w:szCs w:val="22"/>
              </w:rPr>
            </w:pPr>
            <w:proofErr w:type="spellStart"/>
            <w:r w:rsidRPr="00B24E78">
              <w:rPr>
                <w:color w:val="1F497D"/>
                <w:sz w:val="22"/>
                <w:szCs w:val="22"/>
              </w:rPr>
              <w:t>A</w:t>
            </w:r>
            <w:r w:rsidRPr="00B24E78">
              <w:rPr>
                <w:color w:val="1F497D"/>
                <w:sz w:val="22"/>
                <w:szCs w:val="22"/>
                <w:vertAlign w:val="subscript"/>
              </w:rPr>
              <w:t>vizsgált</w:t>
            </w:r>
            <w:proofErr w:type="spellEnd"/>
            <w:r w:rsidRPr="00B24E78">
              <w:rPr>
                <w:color w:val="1F497D"/>
                <w:sz w:val="22"/>
                <w:szCs w:val="22"/>
              </w:rPr>
              <w:t>: a vizsgált ajánlat tartalmi eleme</w:t>
            </w:r>
          </w:p>
          <w:p w14:paraId="1408511B" w14:textId="77777777" w:rsidR="001B16FF" w:rsidRPr="00B24E78" w:rsidRDefault="001B16FF" w:rsidP="001B16FF">
            <w:pPr>
              <w:rPr>
                <w:color w:val="1F497D"/>
                <w:sz w:val="22"/>
                <w:szCs w:val="22"/>
              </w:rPr>
            </w:pPr>
            <w:proofErr w:type="spellStart"/>
            <w:r w:rsidRPr="00B24E78">
              <w:rPr>
                <w:color w:val="1F497D"/>
                <w:sz w:val="22"/>
                <w:szCs w:val="22"/>
              </w:rPr>
              <w:t>A</w:t>
            </w:r>
            <w:r w:rsidRPr="00B24E78">
              <w:rPr>
                <w:color w:val="1F497D"/>
                <w:sz w:val="22"/>
                <w:szCs w:val="22"/>
                <w:vertAlign w:val="subscript"/>
              </w:rPr>
              <w:t>vizsgált</w:t>
            </w:r>
            <w:proofErr w:type="spellEnd"/>
            <w:r w:rsidRPr="00B24E78">
              <w:rPr>
                <w:color w:val="1F497D"/>
                <w:sz w:val="22"/>
                <w:szCs w:val="22"/>
              </w:rPr>
              <w:t>: a vizsgált ajánlat tartalmi eleme</w:t>
            </w:r>
          </w:p>
          <w:p w14:paraId="7B243651" w14:textId="77777777" w:rsidR="001B16FF" w:rsidRPr="00257D43" w:rsidRDefault="001B16FF" w:rsidP="004C637A">
            <w:pPr>
              <w:spacing w:before="120" w:after="120"/>
              <w:rPr>
                <w:rFonts w:eastAsia="Times New Roman"/>
                <w:color w:val="1F497D" w:themeColor="text2"/>
                <w:sz w:val="22"/>
                <w:szCs w:val="22"/>
                <w:lang w:eastAsia="hu-HU"/>
              </w:rPr>
            </w:pPr>
          </w:p>
          <w:p w14:paraId="55F13244" w14:textId="77777777" w:rsidR="00CD6F6B" w:rsidRPr="00257D43" w:rsidRDefault="00CD6F6B" w:rsidP="00895BDF">
            <w:pPr>
              <w:autoSpaceDE w:val="0"/>
              <w:autoSpaceDN w:val="0"/>
              <w:adjustRightInd w:val="0"/>
              <w:spacing w:before="120" w:after="120"/>
              <w:jc w:val="left"/>
              <w:rPr>
                <w:rFonts w:eastAsia="MyriadPro-Light"/>
                <w:sz w:val="22"/>
                <w:szCs w:val="22"/>
                <w:lang w:eastAsia="hu-HU"/>
              </w:rPr>
            </w:pPr>
            <w:r w:rsidRPr="00257D43">
              <w:rPr>
                <w:rFonts w:ascii="MS Gothic" w:eastAsia="MS Gothic" w:hAnsi="MS Gothic" w:cs="MS Gothic" w:hint="eastAsia"/>
                <w:sz w:val="22"/>
                <w:szCs w:val="22"/>
                <w:lang w:eastAsia="hu-HU"/>
              </w:rPr>
              <w:t>◯</w:t>
            </w:r>
            <w:r w:rsidRPr="00257D43">
              <w:rPr>
                <w:rFonts w:eastAsia="MyriadPro-Light"/>
                <w:sz w:val="22"/>
                <w:szCs w:val="22"/>
                <w:lang w:eastAsia="hu-HU"/>
              </w:rPr>
              <w:t>Az ár nem az egyetlen odaítélési kritérium, az összes kritérium kizárólag a közbeszerzési dokumentációban került meghatározásra</w:t>
            </w:r>
          </w:p>
        </w:tc>
      </w:tr>
      <w:tr w:rsidR="00CD6F6B" w:rsidRPr="00257D43" w14:paraId="5E49FD86" w14:textId="77777777" w:rsidTr="004C637A">
        <w:tc>
          <w:tcPr>
            <w:tcW w:w="9628" w:type="dxa"/>
            <w:gridSpan w:val="2"/>
          </w:tcPr>
          <w:p w14:paraId="3AE72BE8" w14:textId="77777777" w:rsidR="00CD6F6B" w:rsidRPr="00257D43" w:rsidRDefault="00CD6F6B" w:rsidP="003B1365">
            <w:pPr>
              <w:autoSpaceDE w:val="0"/>
              <w:autoSpaceDN w:val="0"/>
              <w:adjustRightInd w:val="0"/>
              <w:spacing w:before="120" w:after="120"/>
              <w:jc w:val="left"/>
              <w:rPr>
                <w:sz w:val="22"/>
                <w:szCs w:val="22"/>
                <w:lang w:eastAsia="hu-HU"/>
              </w:rPr>
            </w:pPr>
            <w:r w:rsidRPr="00257D43">
              <w:rPr>
                <w:b/>
                <w:sz w:val="22"/>
                <w:szCs w:val="22"/>
                <w:lang w:eastAsia="hu-HU"/>
              </w:rPr>
              <w:lastRenderedPageBreak/>
              <w:t>II.2.6) Becsült teljes érték vagy nagyságrend:</w:t>
            </w:r>
          </w:p>
          <w:p w14:paraId="518C376D" w14:textId="77777777" w:rsidR="00CD6F6B" w:rsidRPr="00257D43" w:rsidRDefault="00CD6F6B" w:rsidP="003B1365">
            <w:pPr>
              <w:autoSpaceDE w:val="0"/>
              <w:autoSpaceDN w:val="0"/>
              <w:adjustRightInd w:val="0"/>
              <w:spacing w:before="120" w:after="120"/>
              <w:jc w:val="left"/>
              <w:rPr>
                <w:sz w:val="22"/>
                <w:szCs w:val="22"/>
                <w:lang w:eastAsia="hu-HU"/>
              </w:rPr>
            </w:pPr>
            <w:r w:rsidRPr="00257D43">
              <w:rPr>
                <w:sz w:val="22"/>
                <w:szCs w:val="22"/>
                <w:lang w:eastAsia="hu-HU"/>
              </w:rPr>
              <w:t>Érték áfa nélkül:</w:t>
            </w:r>
            <w:r w:rsidR="00481E61" w:rsidRPr="00257D43">
              <w:rPr>
                <w:sz w:val="22"/>
                <w:szCs w:val="22"/>
                <w:lang w:eastAsia="hu-HU"/>
              </w:rPr>
              <w:t xml:space="preserve"> </w:t>
            </w:r>
            <w:r w:rsidRPr="00257D43">
              <w:rPr>
                <w:sz w:val="22"/>
                <w:szCs w:val="22"/>
                <w:lang w:eastAsia="hu-HU"/>
              </w:rPr>
              <w:t>Pénznem:</w:t>
            </w:r>
            <w:r w:rsidR="00481E61" w:rsidRPr="00257D43">
              <w:rPr>
                <w:sz w:val="22"/>
                <w:szCs w:val="22"/>
                <w:lang w:eastAsia="hu-HU"/>
              </w:rPr>
              <w:t xml:space="preserve"> </w:t>
            </w:r>
          </w:p>
          <w:p w14:paraId="0B3729C4" w14:textId="77777777" w:rsidR="00CD6F6B" w:rsidRPr="00257D43" w:rsidRDefault="00CD6F6B" w:rsidP="00D41E09">
            <w:pPr>
              <w:autoSpaceDE w:val="0"/>
              <w:autoSpaceDN w:val="0"/>
              <w:adjustRightInd w:val="0"/>
              <w:spacing w:before="120" w:after="120"/>
              <w:jc w:val="left"/>
              <w:rPr>
                <w:i/>
                <w:sz w:val="22"/>
                <w:szCs w:val="22"/>
                <w:lang w:eastAsia="hu-HU"/>
              </w:rPr>
            </w:pPr>
            <w:r w:rsidRPr="00257D43">
              <w:rPr>
                <w:i/>
                <w:sz w:val="22"/>
                <w:szCs w:val="22"/>
                <w:lang w:eastAsia="hu-HU"/>
              </w:rPr>
              <w:t>(keretmegállapodások vagy dinamikus beszerzési rendszerek esetében</w:t>
            </w:r>
            <w:r w:rsidRPr="00257D43">
              <w:rPr>
                <w:b/>
                <w:bCs/>
                <w:i/>
                <w:iCs/>
                <w:sz w:val="22"/>
                <w:szCs w:val="22"/>
                <w:lang w:eastAsia="hu-HU"/>
              </w:rPr>
              <w:t xml:space="preserve"> - </w:t>
            </w:r>
            <w:r w:rsidRPr="00257D43">
              <w:rPr>
                <w:i/>
                <w:sz w:val="22"/>
                <w:szCs w:val="22"/>
                <w:lang w:eastAsia="hu-HU"/>
              </w:rPr>
              <w:t>becsült maximális összérték e tétel teljes időtartamára vonatkozóan)</w:t>
            </w:r>
          </w:p>
        </w:tc>
      </w:tr>
      <w:tr w:rsidR="00CD6F6B" w:rsidRPr="00257D43" w14:paraId="50022449" w14:textId="77777777" w:rsidTr="004C637A">
        <w:tc>
          <w:tcPr>
            <w:tcW w:w="9628" w:type="dxa"/>
            <w:gridSpan w:val="2"/>
          </w:tcPr>
          <w:p w14:paraId="578FD5CB" w14:textId="77777777" w:rsidR="00CD6F6B" w:rsidRPr="00257D43" w:rsidRDefault="00CD6F6B" w:rsidP="003B1365">
            <w:pPr>
              <w:autoSpaceDE w:val="0"/>
              <w:autoSpaceDN w:val="0"/>
              <w:adjustRightInd w:val="0"/>
              <w:spacing w:before="120" w:after="120"/>
              <w:jc w:val="left"/>
              <w:rPr>
                <w:b/>
                <w:sz w:val="22"/>
                <w:szCs w:val="22"/>
                <w:lang w:eastAsia="hu-HU"/>
              </w:rPr>
            </w:pPr>
            <w:r w:rsidRPr="00257D43">
              <w:rPr>
                <w:b/>
                <w:sz w:val="22"/>
                <w:szCs w:val="22"/>
                <w:lang w:eastAsia="hu-HU"/>
              </w:rPr>
              <w:t>II.2.7) A szerződés, a keretmegállapodás vagy a dinamikus beszerzési rendszer időtartama</w:t>
            </w:r>
          </w:p>
          <w:p w14:paraId="4409BDF6" w14:textId="77777777" w:rsidR="00CD6F6B" w:rsidRPr="00257D43" w:rsidRDefault="00CD6F6B" w:rsidP="003B1365">
            <w:pPr>
              <w:autoSpaceDE w:val="0"/>
              <w:autoSpaceDN w:val="0"/>
              <w:adjustRightInd w:val="0"/>
              <w:spacing w:before="120" w:after="120"/>
              <w:jc w:val="left"/>
              <w:rPr>
                <w:sz w:val="22"/>
                <w:szCs w:val="22"/>
                <w:lang w:eastAsia="hu-HU"/>
              </w:rPr>
            </w:pPr>
            <w:r w:rsidRPr="00257D43">
              <w:rPr>
                <w:sz w:val="22"/>
                <w:szCs w:val="22"/>
                <w:lang w:eastAsia="hu-HU"/>
              </w:rPr>
              <w:t>Időtartam hónapban: [</w:t>
            </w:r>
            <w:r w:rsidRPr="00257D43">
              <w:rPr>
                <w:color w:val="1F497D" w:themeColor="text2"/>
                <w:sz w:val="22"/>
                <w:szCs w:val="22"/>
                <w:lang w:eastAsia="hu-HU"/>
              </w:rPr>
              <w:t>22</w:t>
            </w:r>
            <w:r w:rsidRPr="00257D43">
              <w:rPr>
                <w:sz w:val="22"/>
                <w:szCs w:val="22"/>
                <w:lang w:eastAsia="hu-HU"/>
              </w:rPr>
              <w:t xml:space="preserve">] vagy Munkanapokban kifejezett időtartam: </w:t>
            </w:r>
            <w:proofErr w:type="gramStart"/>
            <w:r w:rsidRPr="00257D43">
              <w:rPr>
                <w:sz w:val="22"/>
                <w:szCs w:val="22"/>
                <w:lang w:eastAsia="hu-HU"/>
              </w:rPr>
              <w:t>[  ]</w:t>
            </w:r>
            <w:proofErr w:type="gramEnd"/>
          </w:p>
          <w:p w14:paraId="44C971D0" w14:textId="77777777" w:rsidR="00CD6F6B" w:rsidRPr="00257D43" w:rsidRDefault="00CD6F6B" w:rsidP="003B1365">
            <w:pPr>
              <w:spacing w:before="120" w:after="120"/>
              <w:rPr>
                <w:sz w:val="22"/>
                <w:szCs w:val="22"/>
                <w:lang w:eastAsia="hu-HU"/>
              </w:rPr>
            </w:pPr>
            <w:r w:rsidRPr="00257D43">
              <w:rPr>
                <w:sz w:val="22"/>
                <w:szCs w:val="22"/>
                <w:lang w:eastAsia="hu-HU"/>
              </w:rPr>
              <w:t xml:space="preserve">vagy Kezdés: </w:t>
            </w:r>
            <w:r w:rsidRPr="00257D43">
              <w:rPr>
                <w:i/>
                <w:sz w:val="22"/>
                <w:szCs w:val="22"/>
                <w:lang w:eastAsia="hu-HU"/>
              </w:rPr>
              <w:t>(</w:t>
            </w:r>
            <w:proofErr w:type="spellStart"/>
            <w:r w:rsidRPr="00257D43">
              <w:rPr>
                <w:i/>
                <w:sz w:val="22"/>
                <w:szCs w:val="22"/>
                <w:lang w:eastAsia="hu-HU"/>
              </w:rPr>
              <w:t>nn</w:t>
            </w:r>
            <w:proofErr w:type="spellEnd"/>
            <w:r w:rsidRPr="00257D43">
              <w:rPr>
                <w:i/>
                <w:sz w:val="22"/>
                <w:szCs w:val="22"/>
                <w:lang w:eastAsia="hu-HU"/>
              </w:rPr>
              <w:t>/</w:t>
            </w:r>
            <w:proofErr w:type="spellStart"/>
            <w:r w:rsidRPr="00257D43">
              <w:rPr>
                <w:i/>
                <w:sz w:val="22"/>
                <w:szCs w:val="22"/>
                <w:lang w:eastAsia="hu-HU"/>
              </w:rPr>
              <w:t>hh</w:t>
            </w:r>
            <w:proofErr w:type="spellEnd"/>
            <w:r w:rsidRPr="00257D43">
              <w:rPr>
                <w:i/>
                <w:sz w:val="22"/>
                <w:szCs w:val="22"/>
                <w:lang w:eastAsia="hu-HU"/>
              </w:rPr>
              <w:t>/</w:t>
            </w:r>
            <w:proofErr w:type="spellStart"/>
            <w:r w:rsidRPr="00257D43">
              <w:rPr>
                <w:i/>
                <w:sz w:val="22"/>
                <w:szCs w:val="22"/>
                <w:lang w:eastAsia="hu-HU"/>
              </w:rPr>
              <w:t>éééé</w:t>
            </w:r>
            <w:proofErr w:type="spellEnd"/>
            <w:r w:rsidRPr="00257D43">
              <w:rPr>
                <w:i/>
                <w:sz w:val="22"/>
                <w:szCs w:val="22"/>
                <w:lang w:eastAsia="hu-HU"/>
              </w:rPr>
              <w:t>)</w:t>
            </w:r>
            <w:r w:rsidRPr="00257D43">
              <w:rPr>
                <w:sz w:val="22"/>
                <w:szCs w:val="22"/>
                <w:lang w:eastAsia="hu-HU"/>
              </w:rPr>
              <w:t xml:space="preserve"> / Befejezés: </w:t>
            </w:r>
            <w:r w:rsidRPr="00257D43">
              <w:rPr>
                <w:i/>
                <w:sz w:val="22"/>
                <w:szCs w:val="22"/>
                <w:lang w:eastAsia="hu-HU"/>
              </w:rPr>
              <w:t>(</w:t>
            </w:r>
            <w:proofErr w:type="spellStart"/>
            <w:r w:rsidRPr="00257D43">
              <w:rPr>
                <w:i/>
                <w:sz w:val="22"/>
                <w:szCs w:val="22"/>
                <w:lang w:eastAsia="hu-HU"/>
              </w:rPr>
              <w:t>nn</w:t>
            </w:r>
            <w:proofErr w:type="spellEnd"/>
            <w:r w:rsidRPr="00257D43">
              <w:rPr>
                <w:i/>
                <w:sz w:val="22"/>
                <w:szCs w:val="22"/>
                <w:lang w:eastAsia="hu-HU"/>
              </w:rPr>
              <w:t>/</w:t>
            </w:r>
            <w:proofErr w:type="spellStart"/>
            <w:r w:rsidRPr="00257D43">
              <w:rPr>
                <w:i/>
                <w:sz w:val="22"/>
                <w:szCs w:val="22"/>
                <w:lang w:eastAsia="hu-HU"/>
              </w:rPr>
              <w:t>hh</w:t>
            </w:r>
            <w:proofErr w:type="spellEnd"/>
            <w:r w:rsidRPr="00257D43">
              <w:rPr>
                <w:i/>
                <w:sz w:val="22"/>
                <w:szCs w:val="22"/>
                <w:lang w:eastAsia="hu-HU"/>
              </w:rPr>
              <w:t>/</w:t>
            </w:r>
            <w:proofErr w:type="spellStart"/>
            <w:r w:rsidRPr="00257D43">
              <w:rPr>
                <w:i/>
                <w:sz w:val="22"/>
                <w:szCs w:val="22"/>
                <w:lang w:eastAsia="hu-HU"/>
              </w:rPr>
              <w:t>éééé</w:t>
            </w:r>
            <w:proofErr w:type="spellEnd"/>
            <w:r w:rsidRPr="00257D43">
              <w:rPr>
                <w:i/>
                <w:sz w:val="22"/>
                <w:szCs w:val="22"/>
                <w:lang w:eastAsia="hu-HU"/>
              </w:rPr>
              <w:t>)</w:t>
            </w:r>
          </w:p>
          <w:p w14:paraId="7F202488" w14:textId="77777777" w:rsidR="00E84175" w:rsidRPr="00257D43" w:rsidRDefault="00CD6F6B" w:rsidP="00054C44">
            <w:pPr>
              <w:spacing w:before="120" w:after="120"/>
              <w:rPr>
                <w:sz w:val="22"/>
                <w:szCs w:val="22"/>
                <w:lang w:eastAsia="hu-HU"/>
              </w:rPr>
            </w:pPr>
            <w:r w:rsidRPr="00257D43">
              <w:rPr>
                <w:bCs/>
                <w:sz w:val="22"/>
                <w:szCs w:val="22"/>
              </w:rPr>
              <w:t>A szerződés meghosszabbítható</w:t>
            </w:r>
            <w:r w:rsidR="00E84175" w:rsidRPr="00257D43">
              <w:rPr>
                <w:bCs/>
                <w:sz w:val="22"/>
                <w:szCs w:val="22"/>
              </w:rPr>
              <w:t xml:space="preserve"> </w:t>
            </w:r>
            <w:r w:rsidRPr="00257D43">
              <w:rPr>
                <w:rFonts w:ascii="MS Gothic" w:eastAsia="MS Gothic" w:hAnsi="MS Gothic" w:cs="MS Gothic" w:hint="eastAsia"/>
                <w:sz w:val="22"/>
                <w:szCs w:val="22"/>
              </w:rPr>
              <w:t>◯</w:t>
            </w:r>
            <w:r w:rsidR="00E84175" w:rsidRPr="00257D43">
              <w:rPr>
                <w:rFonts w:eastAsia="MS Gothic"/>
                <w:sz w:val="22"/>
                <w:szCs w:val="22"/>
              </w:rPr>
              <w:t xml:space="preserve"> </w:t>
            </w:r>
            <w:r w:rsidRPr="00257D43">
              <w:rPr>
                <w:sz w:val="22"/>
                <w:szCs w:val="22"/>
                <w:lang w:eastAsia="hu-HU"/>
              </w:rPr>
              <w:t xml:space="preserve">igen </w:t>
            </w:r>
            <w:r w:rsidR="00BB1140" w:rsidRPr="00257D43">
              <w:rPr>
                <w:rFonts w:ascii="Cambria Math" w:eastAsia="MS Gothic" w:hAnsi="Cambria Math" w:cs="Cambria Math"/>
                <w:color w:val="1F497D" w:themeColor="text2"/>
                <w:sz w:val="22"/>
                <w:szCs w:val="22"/>
                <w:lang w:eastAsia="hu-HU"/>
              </w:rPr>
              <w:t>⊗</w:t>
            </w:r>
            <w:r w:rsidR="00BB1140" w:rsidRPr="00257D43">
              <w:rPr>
                <w:rFonts w:eastAsia="MS Gothic"/>
                <w:color w:val="1F497D" w:themeColor="text2"/>
                <w:sz w:val="22"/>
                <w:szCs w:val="22"/>
                <w:lang w:eastAsia="hu-HU"/>
              </w:rPr>
              <w:t xml:space="preserve"> </w:t>
            </w:r>
            <w:r w:rsidRPr="00257D43">
              <w:rPr>
                <w:sz w:val="22"/>
                <w:szCs w:val="22"/>
                <w:lang w:eastAsia="hu-HU"/>
              </w:rPr>
              <w:t>nem</w:t>
            </w:r>
            <w:r w:rsidR="00E84175" w:rsidRPr="00257D43">
              <w:rPr>
                <w:sz w:val="22"/>
                <w:szCs w:val="22"/>
                <w:lang w:eastAsia="hu-HU"/>
              </w:rPr>
              <w:t xml:space="preserve"> </w:t>
            </w:r>
          </w:p>
          <w:p w14:paraId="0F266BCC" w14:textId="77777777" w:rsidR="00CD6F6B" w:rsidRPr="00257D43" w:rsidRDefault="00CD6F6B" w:rsidP="00BB1140">
            <w:pPr>
              <w:spacing w:before="120" w:after="120"/>
              <w:rPr>
                <w:sz w:val="22"/>
                <w:szCs w:val="22"/>
                <w:lang w:eastAsia="hu-HU"/>
              </w:rPr>
            </w:pPr>
            <w:r w:rsidRPr="00257D43">
              <w:rPr>
                <w:bCs/>
                <w:sz w:val="22"/>
                <w:szCs w:val="22"/>
              </w:rPr>
              <w:t>A</w:t>
            </w:r>
            <w:r w:rsidR="00E84175" w:rsidRPr="00257D43">
              <w:rPr>
                <w:bCs/>
                <w:sz w:val="22"/>
                <w:szCs w:val="22"/>
              </w:rPr>
              <w:t xml:space="preserve"> </w:t>
            </w:r>
            <w:r w:rsidRPr="00257D43">
              <w:rPr>
                <w:bCs/>
                <w:sz w:val="22"/>
                <w:szCs w:val="22"/>
              </w:rPr>
              <w:t>meghosszabbításra vonatkozó lehetőségek ismertetése:</w:t>
            </w:r>
            <w:r w:rsidR="00E84175" w:rsidRPr="00257D43">
              <w:rPr>
                <w:bCs/>
                <w:sz w:val="22"/>
                <w:szCs w:val="22"/>
              </w:rPr>
              <w:t xml:space="preserve"> </w:t>
            </w:r>
          </w:p>
        </w:tc>
      </w:tr>
      <w:tr w:rsidR="00CD6F6B" w:rsidRPr="00257D43" w14:paraId="42D75A23" w14:textId="77777777" w:rsidTr="004C637A">
        <w:tc>
          <w:tcPr>
            <w:tcW w:w="9628" w:type="dxa"/>
            <w:gridSpan w:val="2"/>
          </w:tcPr>
          <w:p w14:paraId="7D36E0AE" w14:textId="77777777" w:rsidR="00CD6F6B" w:rsidRPr="00257D43" w:rsidRDefault="00CD6F6B" w:rsidP="00054C44">
            <w:pPr>
              <w:spacing w:before="120" w:after="120"/>
              <w:rPr>
                <w:i/>
                <w:iCs/>
                <w:sz w:val="22"/>
                <w:szCs w:val="22"/>
                <w:lang w:eastAsia="hu-HU"/>
              </w:rPr>
            </w:pPr>
            <w:r w:rsidRPr="00257D43">
              <w:rPr>
                <w:b/>
                <w:sz w:val="22"/>
                <w:szCs w:val="22"/>
                <w:lang w:eastAsia="hu-HU"/>
              </w:rPr>
              <w:t xml:space="preserve">II.2.9) </w:t>
            </w:r>
            <w:r w:rsidRPr="00257D43">
              <w:rPr>
                <w:b/>
                <w:bCs/>
                <w:sz w:val="22"/>
                <w:szCs w:val="22"/>
                <w:lang w:eastAsia="hu-HU"/>
              </w:rPr>
              <w:t>Az ajánlattételre vagy részvételre felhívandó gazdasági szereplők számának korlátozására vonatkozó információ</w:t>
            </w:r>
            <w:r w:rsidR="00E84175" w:rsidRPr="00257D43">
              <w:rPr>
                <w:b/>
                <w:bCs/>
                <w:sz w:val="22"/>
                <w:szCs w:val="22"/>
                <w:lang w:eastAsia="hu-HU"/>
              </w:rPr>
              <w:t xml:space="preserve"> </w:t>
            </w:r>
            <w:r w:rsidRPr="00257D43">
              <w:rPr>
                <w:i/>
                <w:iCs/>
                <w:sz w:val="22"/>
                <w:szCs w:val="22"/>
                <w:lang w:eastAsia="hu-HU"/>
              </w:rPr>
              <w:t>(nyílt eljárások kivételével)</w:t>
            </w:r>
          </w:p>
          <w:p w14:paraId="3D565D16" w14:textId="77777777" w:rsidR="00CD6F6B" w:rsidRPr="00257D43" w:rsidRDefault="00CD6F6B" w:rsidP="00054C44">
            <w:pPr>
              <w:spacing w:before="120" w:after="120"/>
              <w:rPr>
                <w:bCs/>
                <w:sz w:val="22"/>
                <w:szCs w:val="22"/>
              </w:rPr>
            </w:pPr>
            <w:r w:rsidRPr="00257D43">
              <w:rPr>
                <w:bCs/>
                <w:sz w:val="22"/>
                <w:szCs w:val="22"/>
              </w:rPr>
              <w:t xml:space="preserve">A részvételre jelentkezők tervezett száma: </w:t>
            </w:r>
            <w:proofErr w:type="gramStart"/>
            <w:r w:rsidRPr="00257D43">
              <w:rPr>
                <w:bCs/>
                <w:sz w:val="22"/>
                <w:szCs w:val="22"/>
              </w:rPr>
              <w:t>[  ]</w:t>
            </w:r>
            <w:proofErr w:type="gramEnd"/>
          </w:p>
          <w:p w14:paraId="353DE1CB" w14:textId="77777777" w:rsidR="00CD6F6B" w:rsidRPr="00257D43" w:rsidRDefault="00CD6F6B" w:rsidP="00054C44">
            <w:pPr>
              <w:spacing w:before="120" w:after="120"/>
              <w:rPr>
                <w:bCs/>
                <w:sz w:val="22"/>
                <w:szCs w:val="22"/>
              </w:rPr>
            </w:pPr>
            <w:r w:rsidRPr="00257D43">
              <w:rPr>
                <w:bCs/>
                <w:i/>
                <w:iCs/>
                <w:sz w:val="22"/>
                <w:szCs w:val="22"/>
              </w:rPr>
              <w:t>vagy</w:t>
            </w:r>
            <w:r w:rsidR="00E84175" w:rsidRPr="00257D43">
              <w:rPr>
                <w:bCs/>
                <w:i/>
                <w:iCs/>
                <w:sz w:val="22"/>
                <w:szCs w:val="22"/>
              </w:rPr>
              <w:t xml:space="preserve"> </w:t>
            </w:r>
            <w:r w:rsidRPr="00257D43">
              <w:rPr>
                <w:bCs/>
                <w:sz w:val="22"/>
                <w:szCs w:val="22"/>
              </w:rPr>
              <w:t xml:space="preserve">Tervezett minimum: </w:t>
            </w:r>
            <w:proofErr w:type="gramStart"/>
            <w:r w:rsidRPr="00257D43">
              <w:rPr>
                <w:bCs/>
                <w:sz w:val="22"/>
                <w:szCs w:val="22"/>
              </w:rPr>
              <w:t>[  ]</w:t>
            </w:r>
            <w:proofErr w:type="gramEnd"/>
            <w:r w:rsidRPr="00257D43">
              <w:rPr>
                <w:bCs/>
                <w:sz w:val="22"/>
                <w:szCs w:val="22"/>
              </w:rPr>
              <w:t xml:space="preserve"> / Maximális szám: </w:t>
            </w:r>
            <w:r w:rsidRPr="00257D43">
              <w:rPr>
                <w:b/>
                <w:bCs/>
                <w:sz w:val="22"/>
                <w:szCs w:val="22"/>
                <w:vertAlign w:val="superscript"/>
              </w:rPr>
              <w:t>2</w:t>
            </w:r>
            <w:r w:rsidRPr="00257D43">
              <w:rPr>
                <w:bCs/>
                <w:sz w:val="22"/>
                <w:szCs w:val="22"/>
              </w:rPr>
              <w:t xml:space="preserve"> [  ]</w:t>
            </w:r>
          </w:p>
          <w:p w14:paraId="220C098E" w14:textId="77777777" w:rsidR="00CD6F6B" w:rsidRPr="00257D43" w:rsidRDefault="00CD6F6B" w:rsidP="00054C44">
            <w:pPr>
              <w:spacing w:before="120" w:after="120"/>
              <w:rPr>
                <w:b/>
                <w:sz w:val="22"/>
                <w:szCs w:val="22"/>
                <w:lang w:eastAsia="hu-HU"/>
              </w:rPr>
            </w:pPr>
            <w:r w:rsidRPr="00257D43">
              <w:rPr>
                <w:bCs/>
                <w:sz w:val="22"/>
                <w:szCs w:val="22"/>
              </w:rPr>
              <w:t>A jelentkezők számának korlátozására vonatkozó objektív szempontok:</w:t>
            </w:r>
          </w:p>
        </w:tc>
      </w:tr>
      <w:tr w:rsidR="00CD6F6B" w:rsidRPr="00257D43" w14:paraId="575B0279" w14:textId="77777777" w:rsidTr="004C637A">
        <w:tc>
          <w:tcPr>
            <w:tcW w:w="9628" w:type="dxa"/>
            <w:gridSpan w:val="2"/>
          </w:tcPr>
          <w:p w14:paraId="5AA9CA7A" w14:textId="77777777" w:rsidR="00CD6F6B" w:rsidRPr="00257D43" w:rsidRDefault="00CD6F6B" w:rsidP="003B1365">
            <w:pPr>
              <w:spacing w:before="120" w:after="120"/>
              <w:rPr>
                <w:b/>
                <w:sz w:val="22"/>
                <w:szCs w:val="22"/>
                <w:lang w:eastAsia="hu-HU"/>
              </w:rPr>
            </w:pPr>
            <w:r w:rsidRPr="00257D43">
              <w:rPr>
                <w:b/>
                <w:sz w:val="22"/>
                <w:szCs w:val="22"/>
                <w:lang w:eastAsia="hu-HU"/>
              </w:rPr>
              <w:t>II.2.10) Változatokra vonatkozó információk</w:t>
            </w:r>
          </w:p>
          <w:p w14:paraId="3EC99B63" w14:textId="77777777" w:rsidR="00CD6F6B" w:rsidRPr="00257D43" w:rsidRDefault="00CD6F6B" w:rsidP="00E84175">
            <w:pPr>
              <w:spacing w:before="120" w:after="120"/>
              <w:rPr>
                <w:b/>
                <w:sz w:val="22"/>
                <w:szCs w:val="22"/>
                <w:lang w:eastAsia="hu-HU"/>
              </w:rPr>
            </w:pPr>
            <w:r w:rsidRPr="00257D43">
              <w:rPr>
                <w:sz w:val="22"/>
                <w:szCs w:val="22"/>
                <w:lang w:eastAsia="hu-HU"/>
              </w:rPr>
              <w:t xml:space="preserve">Elfogadható változatok </w:t>
            </w:r>
            <w:r w:rsidRPr="00257D43">
              <w:rPr>
                <w:rFonts w:ascii="MS Gothic" w:eastAsia="MS Gothic" w:hAnsi="MS Gothic" w:cs="MS Gothic" w:hint="eastAsia"/>
                <w:sz w:val="22"/>
                <w:szCs w:val="22"/>
                <w:lang w:eastAsia="hu-HU"/>
              </w:rPr>
              <w:t>◯</w:t>
            </w:r>
            <w:r w:rsidRPr="00257D43">
              <w:rPr>
                <w:sz w:val="22"/>
                <w:szCs w:val="22"/>
                <w:lang w:eastAsia="hu-HU"/>
              </w:rPr>
              <w:t xml:space="preserve">igen </w:t>
            </w:r>
            <w:r w:rsidR="00E84175" w:rsidRPr="00257D43">
              <w:rPr>
                <w:rFonts w:ascii="Cambria Math" w:eastAsia="MS Gothic" w:hAnsi="Cambria Math" w:cs="Cambria Math"/>
                <w:color w:val="1F497D" w:themeColor="text2"/>
                <w:sz w:val="22"/>
                <w:szCs w:val="22"/>
                <w:lang w:eastAsia="hu-HU"/>
              </w:rPr>
              <w:t>⊗</w:t>
            </w:r>
            <w:r w:rsidR="00E84175" w:rsidRPr="00257D43">
              <w:rPr>
                <w:rFonts w:eastAsia="MS Gothic"/>
                <w:color w:val="1F497D" w:themeColor="text2"/>
                <w:sz w:val="22"/>
                <w:szCs w:val="22"/>
                <w:lang w:eastAsia="hu-HU"/>
              </w:rPr>
              <w:t xml:space="preserve"> </w:t>
            </w:r>
            <w:r w:rsidRPr="00257D43">
              <w:rPr>
                <w:sz w:val="22"/>
                <w:szCs w:val="22"/>
                <w:lang w:eastAsia="hu-HU"/>
              </w:rPr>
              <w:t>nem</w:t>
            </w:r>
          </w:p>
        </w:tc>
      </w:tr>
      <w:tr w:rsidR="00CD6F6B" w:rsidRPr="00257D43" w14:paraId="6F6A7F8E" w14:textId="77777777" w:rsidTr="004C637A">
        <w:tc>
          <w:tcPr>
            <w:tcW w:w="9628" w:type="dxa"/>
            <w:gridSpan w:val="2"/>
          </w:tcPr>
          <w:p w14:paraId="597AD02B" w14:textId="77777777" w:rsidR="00CD6F6B" w:rsidRPr="00257D43" w:rsidRDefault="00CD6F6B" w:rsidP="003B1365">
            <w:pPr>
              <w:autoSpaceDE w:val="0"/>
              <w:autoSpaceDN w:val="0"/>
              <w:adjustRightInd w:val="0"/>
              <w:spacing w:before="120" w:after="120"/>
              <w:jc w:val="left"/>
              <w:rPr>
                <w:b/>
                <w:sz w:val="22"/>
                <w:szCs w:val="22"/>
                <w:lang w:eastAsia="hu-HU"/>
              </w:rPr>
            </w:pPr>
            <w:r w:rsidRPr="00257D43">
              <w:rPr>
                <w:b/>
                <w:sz w:val="22"/>
                <w:szCs w:val="22"/>
                <w:lang w:eastAsia="hu-HU"/>
              </w:rPr>
              <w:t>II.2.11) Opciókra vonatkozó információ</w:t>
            </w:r>
          </w:p>
          <w:p w14:paraId="5790F742" w14:textId="77777777" w:rsidR="00CD6F6B" w:rsidRPr="00257D43" w:rsidRDefault="00CD6F6B" w:rsidP="00E84175">
            <w:pPr>
              <w:autoSpaceDE w:val="0"/>
              <w:autoSpaceDN w:val="0"/>
              <w:adjustRightInd w:val="0"/>
              <w:spacing w:before="120" w:after="120"/>
              <w:jc w:val="left"/>
              <w:rPr>
                <w:sz w:val="22"/>
                <w:szCs w:val="22"/>
                <w:lang w:eastAsia="hu-HU"/>
              </w:rPr>
            </w:pPr>
            <w:r w:rsidRPr="00257D43">
              <w:rPr>
                <w:sz w:val="22"/>
                <w:szCs w:val="22"/>
                <w:lang w:eastAsia="hu-HU"/>
              </w:rPr>
              <w:t>Opciók</w:t>
            </w:r>
            <w:r w:rsidR="00E84175" w:rsidRPr="00257D43">
              <w:rPr>
                <w:sz w:val="22"/>
                <w:szCs w:val="22"/>
                <w:lang w:eastAsia="hu-HU"/>
              </w:rPr>
              <w:t xml:space="preserve"> </w:t>
            </w:r>
            <w:r w:rsidRPr="00257D43">
              <w:rPr>
                <w:rFonts w:ascii="MS Gothic" w:eastAsia="MS Gothic" w:hAnsi="MS Gothic" w:cs="MS Gothic" w:hint="eastAsia"/>
                <w:sz w:val="22"/>
                <w:szCs w:val="22"/>
                <w:lang w:eastAsia="hu-HU"/>
              </w:rPr>
              <w:t>◯</w:t>
            </w:r>
            <w:r w:rsidR="00E84175" w:rsidRPr="00257D43">
              <w:rPr>
                <w:rFonts w:eastAsia="MS Gothic"/>
                <w:sz w:val="22"/>
                <w:szCs w:val="22"/>
                <w:lang w:eastAsia="hu-HU"/>
              </w:rPr>
              <w:t xml:space="preserve"> </w:t>
            </w:r>
            <w:r w:rsidRPr="00257D43">
              <w:rPr>
                <w:sz w:val="22"/>
                <w:szCs w:val="22"/>
                <w:lang w:eastAsia="hu-HU"/>
              </w:rPr>
              <w:t xml:space="preserve">igen </w:t>
            </w:r>
            <w:r w:rsidR="00E84175" w:rsidRPr="00257D43">
              <w:rPr>
                <w:rFonts w:ascii="Cambria Math" w:eastAsia="MS Gothic" w:hAnsi="Cambria Math" w:cs="Cambria Math"/>
                <w:color w:val="1F497D" w:themeColor="text2"/>
                <w:sz w:val="22"/>
                <w:szCs w:val="22"/>
                <w:lang w:eastAsia="hu-HU"/>
              </w:rPr>
              <w:t>⊗</w:t>
            </w:r>
            <w:r w:rsidR="00E84175" w:rsidRPr="00257D43">
              <w:rPr>
                <w:rFonts w:eastAsia="MS Gothic"/>
                <w:color w:val="1F497D" w:themeColor="text2"/>
                <w:sz w:val="22"/>
                <w:szCs w:val="22"/>
                <w:lang w:eastAsia="hu-HU"/>
              </w:rPr>
              <w:t xml:space="preserve"> </w:t>
            </w:r>
            <w:r w:rsidRPr="00257D43">
              <w:rPr>
                <w:sz w:val="22"/>
                <w:szCs w:val="22"/>
                <w:lang w:eastAsia="hu-HU"/>
              </w:rPr>
              <w:t>nem</w:t>
            </w:r>
            <w:r w:rsidR="00E84175" w:rsidRPr="00257D43">
              <w:rPr>
                <w:sz w:val="22"/>
                <w:szCs w:val="22"/>
                <w:lang w:eastAsia="hu-HU"/>
              </w:rPr>
              <w:t xml:space="preserve"> </w:t>
            </w:r>
            <w:r w:rsidRPr="00257D43">
              <w:rPr>
                <w:sz w:val="22"/>
                <w:szCs w:val="22"/>
                <w:lang w:eastAsia="hu-HU"/>
              </w:rPr>
              <w:t>Opciók ismertetése:</w:t>
            </w:r>
          </w:p>
        </w:tc>
      </w:tr>
      <w:tr w:rsidR="00CD6F6B" w:rsidRPr="00257D43" w14:paraId="3ABC11EF" w14:textId="77777777" w:rsidTr="004C637A">
        <w:tc>
          <w:tcPr>
            <w:tcW w:w="9628" w:type="dxa"/>
            <w:gridSpan w:val="2"/>
          </w:tcPr>
          <w:p w14:paraId="63AC6FF5" w14:textId="77777777" w:rsidR="00CD6F6B" w:rsidRPr="00257D43" w:rsidRDefault="00CD6F6B" w:rsidP="00054C44">
            <w:pPr>
              <w:autoSpaceDE w:val="0"/>
              <w:autoSpaceDN w:val="0"/>
              <w:adjustRightInd w:val="0"/>
              <w:spacing w:before="120" w:after="120"/>
              <w:jc w:val="left"/>
              <w:rPr>
                <w:b/>
                <w:sz w:val="22"/>
                <w:szCs w:val="22"/>
                <w:lang w:eastAsia="hu-HU"/>
              </w:rPr>
            </w:pPr>
            <w:r w:rsidRPr="00257D43">
              <w:rPr>
                <w:b/>
                <w:sz w:val="22"/>
                <w:szCs w:val="22"/>
                <w:lang w:eastAsia="hu-HU"/>
              </w:rPr>
              <w:t xml:space="preserve">II.2.12) </w:t>
            </w:r>
            <w:r w:rsidRPr="00257D43">
              <w:rPr>
                <w:b/>
                <w:bCs/>
                <w:sz w:val="22"/>
                <w:szCs w:val="22"/>
                <w:lang w:eastAsia="hu-HU"/>
              </w:rPr>
              <w:t>Információ az elektronikus katalógusokról</w:t>
            </w:r>
          </w:p>
          <w:p w14:paraId="694FF021" w14:textId="77777777" w:rsidR="00CD6F6B" w:rsidRPr="00257D43" w:rsidRDefault="00EF2B51" w:rsidP="00054C44">
            <w:pPr>
              <w:autoSpaceDE w:val="0"/>
              <w:autoSpaceDN w:val="0"/>
              <w:adjustRightInd w:val="0"/>
              <w:spacing w:before="120" w:after="120"/>
              <w:jc w:val="left"/>
              <w:rPr>
                <w:b/>
                <w:sz w:val="22"/>
                <w:szCs w:val="22"/>
                <w:lang w:eastAsia="hu-HU"/>
              </w:rPr>
            </w:pPr>
            <w:r w:rsidRPr="00257D43">
              <w:rPr>
                <w:bCs/>
                <w:sz w:val="22"/>
                <w:szCs w:val="22"/>
              </w:rPr>
              <w:fldChar w:fldCharType="begin">
                <w:ffData>
                  <w:name w:val="Check16"/>
                  <w:enabled/>
                  <w:calcOnExit w:val="0"/>
                  <w:checkBox>
                    <w:sizeAuto/>
                    <w:default w:val="0"/>
                  </w:checkBox>
                </w:ffData>
              </w:fldChar>
            </w:r>
            <w:r w:rsidR="00CD6F6B" w:rsidRPr="00257D43">
              <w:rPr>
                <w:bCs/>
                <w:sz w:val="22"/>
                <w:szCs w:val="22"/>
              </w:rPr>
              <w:instrText xml:space="preserve"> FORMCHECKBOX </w:instrText>
            </w:r>
            <w:r w:rsidR="00D31021">
              <w:rPr>
                <w:bCs/>
                <w:sz w:val="22"/>
                <w:szCs w:val="22"/>
              </w:rPr>
            </w:r>
            <w:r w:rsidR="00D31021">
              <w:rPr>
                <w:bCs/>
                <w:sz w:val="22"/>
                <w:szCs w:val="22"/>
              </w:rPr>
              <w:fldChar w:fldCharType="separate"/>
            </w:r>
            <w:r w:rsidRPr="00257D43">
              <w:rPr>
                <w:bCs/>
                <w:sz w:val="22"/>
                <w:szCs w:val="22"/>
              </w:rPr>
              <w:fldChar w:fldCharType="end"/>
            </w:r>
            <w:r w:rsidR="00E84175" w:rsidRPr="00257D43">
              <w:rPr>
                <w:bCs/>
                <w:sz w:val="22"/>
                <w:szCs w:val="22"/>
              </w:rPr>
              <w:t xml:space="preserve"> </w:t>
            </w:r>
            <w:r w:rsidR="00CD6F6B" w:rsidRPr="00257D43">
              <w:rPr>
                <w:sz w:val="22"/>
                <w:szCs w:val="22"/>
                <w:lang w:eastAsia="hu-HU"/>
              </w:rPr>
              <w:t>Az ajánlatokat elektronikus katalógus formájában kell benyújtani, vagy azoknak elektronikus katalógust kell tartalmazniuk</w:t>
            </w:r>
          </w:p>
        </w:tc>
      </w:tr>
      <w:tr w:rsidR="00CD6F6B" w:rsidRPr="00257D43" w14:paraId="3642E1AC" w14:textId="77777777" w:rsidTr="004C637A">
        <w:tc>
          <w:tcPr>
            <w:tcW w:w="9628" w:type="dxa"/>
            <w:gridSpan w:val="2"/>
          </w:tcPr>
          <w:p w14:paraId="5C08BF89" w14:textId="77777777" w:rsidR="00CD6F6B" w:rsidRPr="00257D43" w:rsidRDefault="00CD6F6B" w:rsidP="003B1365">
            <w:pPr>
              <w:spacing w:before="120" w:after="120"/>
              <w:rPr>
                <w:b/>
                <w:sz w:val="22"/>
                <w:szCs w:val="22"/>
                <w:lang w:eastAsia="hu-HU"/>
              </w:rPr>
            </w:pPr>
            <w:r w:rsidRPr="00257D43">
              <w:rPr>
                <w:b/>
                <w:sz w:val="22"/>
                <w:szCs w:val="22"/>
                <w:lang w:eastAsia="hu-HU"/>
              </w:rPr>
              <w:t>II.2.13) Európai uniós alapokra vonatkozó információk</w:t>
            </w:r>
          </w:p>
          <w:p w14:paraId="56A8D012" w14:textId="77777777" w:rsidR="00E84175" w:rsidRPr="00257D43" w:rsidRDefault="00CD6F6B" w:rsidP="003B1365">
            <w:pPr>
              <w:autoSpaceDE w:val="0"/>
              <w:autoSpaceDN w:val="0"/>
              <w:adjustRightInd w:val="0"/>
              <w:spacing w:before="120" w:after="120"/>
              <w:jc w:val="left"/>
              <w:rPr>
                <w:sz w:val="22"/>
                <w:szCs w:val="22"/>
                <w:lang w:eastAsia="hu-HU"/>
              </w:rPr>
            </w:pPr>
            <w:r w:rsidRPr="00257D43">
              <w:rPr>
                <w:sz w:val="22"/>
                <w:szCs w:val="22"/>
                <w:lang w:eastAsia="hu-HU"/>
              </w:rPr>
              <w:t xml:space="preserve">A beszerzés európai uniós alapokból finanszírozott projekttel és/vagy programmal kapcsolatos </w:t>
            </w:r>
          </w:p>
          <w:p w14:paraId="2543328F" w14:textId="77777777" w:rsidR="00CD6F6B" w:rsidRPr="00257D43" w:rsidRDefault="00E84175" w:rsidP="003B1365">
            <w:pPr>
              <w:autoSpaceDE w:val="0"/>
              <w:autoSpaceDN w:val="0"/>
              <w:adjustRightInd w:val="0"/>
              <w:spacing w:before="120" w:after="120"/>
              <w:jc w:val="left"/>
              <w:rPr>
                <w:sz w:val="22"/>
                <w:szCs w:val="22"/>
                <w:lang w:eastAsia="hu-HU"/>
              </w:rPr>
            </w:pPr>
            <w:r w:rsidRPr="00257D43">
              <w:rPr>
                <w:rFonts w:ascii="Cambria Math" w:eastAsia="MS Gothic" w:hAnsi="Cambria Math" w:cs="Cambria Math"/>
                <w:color w:val="1F497D" w:themeColor="text2"/>
                <w:sz w:val="22"/>
                <w:szCs w:val="22"/>
                <w:lang w:eastAsia="hu-HU"/>
              </w:rPr>
              <w:t>⊗</w:t>
            </w:r>
            <w:r w:rsidRPr="00257D43">
              <w:rPr>
                <w:rFonts w:eastAsia="HiraKakuPro-W3"/>
                <w:sz w:val="22"/>
                <w:szCs w:val="22"/>
                <w:lang w:eastAsia="hu-HU"/>
              </w:rPr>
              <w:t xml:space="preserve"> </w:t>
            </w:r>
            <w:r w:rsidR="00CD6F6B" w:rsidRPr="00257D43">
              <w:rPr>
                <w:sz w:val="22"/>
                <w:szCs w:val="22"/>
                <w:lang w:eastAsia="hu-HU"/>
              </w:rPr>
              <w:t xml:space="preserve">igen </w:t>
            </w:r>
            <w:r w:rsidR="00CD6F6B" w:rsidRPr="00257D43">
              <w:rPr>
                <w:rFonts w:ascii="MS Gothic" w:eastAsia="MS Gothic" w:hAnsi="MS Gothic" w:cs="MS Gothic" w:hint="eastAsia"/>
                <w:sz w:val="22"/>
                <w:szCs w:val="22"/>
                <w:lang w:eastAsia="hu-HU"/>
              </w:rPr>
              <w:t>◯</w:t>
            </w:r>
            <w:r w:rsidRPr="00257D43">
              <w:rPr>
                <w:rFonts w:eastAsia="MS Gothic"/>
                <w:sz w:val="22"/>
                <w:szCs w:val="22"/>
                <w:lang w:eastAsia="hu-HU"/>
              </w:rPr>
              <w:t xml:space="preserve"> </w:t>
            </w:r>
            <w:r w:rsidR="00CD6F6B" w:rsidRPr="00257D43">
              <w:rPr>
                <w:sz w:val="22"/>
                <w:szCs w:val="22"/>
                <w:lang w:eastAsia="hu-HU"/>
              </w:rPr>
              <w:t>nem</w:t>
            </w:r>
          </w:p>
          <w:p w14:paraId="1DF760A2" w14:textId="77777777" w:rsidR="00CD6F6B" w:rsidRPr="00257D43" w:rsidRDefault="00CD6F6B" w:rsidP="000D74A0">
            <w:pPr>
              <w:spacing w:before="120" w:after="120"/>
              <w:rPr>
                <w:sz w:val="22"/>
                <w:szCs w:val="22"/>
                <w:lang w:eastAsia="hu-HU"/>
              </w:rPr>
            </w:pPr>
            <w:r w:rsidRPr="00257D43">
              <w:rPr>
                <w:sz w:val="22"/>
                <w:szCs w:val="22"/>
                <w:lang w:eastAsia="hu-HU"/>
              </w:rPr>
              <w:t>Projekt száma vagy hivatkozási száma:</w:t>
            </w:r>
            <w:r w:rsidR="000D74A0" w:rsidRPr="00257D43">
              <w:rPr>
                <w:sz w:val="22"/>
                <w:szCs w:val="22"/>
                <w:lang w:eastAsia="hu-HU"/>
              </w:rPr>
              <w:t xml:space="preserve"> </w:t>
            </w:r>
            <w:r w:rsidRPr="00257D43">
              <w:rPr>
                <w:color w:val="1F497D" w:themeColor="text2"/>
                <w:sz w:val="22"/>
                <w:szCs w:val="22"/>
                <w:lang w:eastAsia="hu-HU"/>
              </w:rPr>
              <w:t>KEHOP-4.1.0-15-2016-00026</w:t>
            </w:r>
          </w:p>
        </w:tc>
      </w:tr>
      <w:tr w:rsidR="00CD6F6B" w:rsidRPr="00257D43" w14:paraId="30D2CB70" w14:textId="77777777" w:rsidTr="004C637A">
        <w:tc>
          <w:tcPr>
            <w:tcW w:w="9628" w:type="dxa"/>
            <w:gridSpan w:val="2"/>
          </w:tcPr>
          <w:p w14:paraId="3ED84D84" w14:textId="77777777" w:rsidR="00CD6F6B" w:rsidRPr="00257D43" w:rsidRDefault="00CD6F6B" w:rsidP="00D41E09">
            <w:pPr>
              <w:spacing w:before="120" w:after="120"/>
              <w:rPr>
                <w:b/>
                <w:sz w:val="22"/>
                <w:szCs w:val="22"/>
                <w:lang w:eastAsia="hu-HU"/>
              </w:rPr>
            </w:pPr>
            <w:r w:rsidRPr="00257D43">
              <w:rPr>
                <w:b/>
                <w:sz w:val="22"/>
                <w:szCs w:val="22"/>
                <w:lang w:eastAsia="hu-HU"/>
              </w:rPr>
              <w:t>II.2.14) További információ:</w:t>
            </w:r>
          </w:p>
          <w:p w14:paraId="0B22861E" w14:textId="77777777" w:rsidR="00801B54" w:rsidRPr="00257D43" w:rsidRDefault="00801B54" w:rsidP="00D41E09">
            <w:pPr>
              <w:spacing w:before="120" w:after="120"/>
              <w:rPr>
                <w:color w:val="1F497D" w:themeColor="text2"/>
                <w:sz w:val="22"/>
                <w:szCs w:val="22"/>
                <w:lang w:eastAsia="hu-HU"/>
              </w:rPr>
            </w:pPr>
            <w:r w:rsidRPr="00257D43">
              <w:rPr>
                <w:color w:val="1F497D" w:themeColor="text2"/>
                <w:sz w:val="22"/>
                <w:szCs w:val="22"/>
                <w:lang w:eastAsia="hu-HU"/>
              </w:rPr>
              <w:t xml:space="preserve">Szerződés időtartamának meghatározása összhangban áll a Kbt. 133. § (1) bekezdésében foglaltakkal, a hatékony munkavégzéshez elengedhetetlen a 22 hónap szerződéses időtartam, </w:t>
            </w:r>
            <w:r w:rsidR="00877E1C" w:rsidRPr="00257D43">
              <w:rPr>
                <w:color w:val="1F497D" w:themeColor="text2"/>
                <w:sz w:val="22"/>
                <w:szCs w:val="22"/>
                <w:lang w:eastAsia="hu-HU"/>
              </w:rPr>
              <w:t>mivel cserjeirtás-</w:t>
            </w:r>
            <w:proofErr w:type="spellStart"/>
            <w:r w:rsidR="00877E1C" w:rsidRPr="00257D43">
              <w:rPr>
                <w:color w:val="1F497D" w:themeColor="text2"/>
                <w:sz w:val="22"/>
                <w:szCs w:val="22"/>
                <w:lang w:eastAsia="hu-HU"/>
              </w:rPr>
              <w:t>bokrozás</w:t>
            </w:r>
            <w:proofErr w:type="spellEnd"/>
            <w:r w:rsidR="00877E1C" w:rsidRPr="00257D43">
              <w:rPr>
                <w:color w:val="1F497D" w:themeColor="text2"/>
                <w:sz w:val="22"/>
                <w:szCs w:val="22"/>
                <w:lang w:eastAsia="hu-HU"/>
              </w:rPr>
              <w:t xml:space="preserve"> csak a vegetációs időszakon kívül végezhető.</w:t>
            </w:r>
            <w:r w:rsidR="00877E1C" w:rsidRPr="00257D43">
              <w:rPr>
                <w:rFonts w:eastAsia="Times New Roman"/>
                <w:color w:val="1F497D" w:themeColor="text2"/>
                <w:sz w:val="22"/>
                <w:szCs w:val="22"/>
                <w:lang w:eastAsia="hu-HU"/>
              </w:rPr>
              <w:t xml:space="preserve"> </w:t>
            </w:r>
          </w:p>
          <w:p w14:paraId="467FD31D" w14:textId="5C1C3BFD" w:rsidR="00224B97" w:rsidRPr="00257D43" w:rsidRDefault="005F3EE1" w:rsidP="00CB2C97">
            <w:pPr>
              <w:spacing w:before="120" w:after="120"/>
              <w:rPr>
                <w:sz w:val="22"/>
                <w:szCs w:val="22"/>
                <w:lang w:eastAsia="hu-HU"/>
              </w:rPr>
            </w:pPr>
            <w:r w:rsidRPr="00257D43">
              <w:rPr>
                <w:color w:val="1F497D" w:themeColor="text2"/>
                <w:sz w:val="22"/>
                <w:szCs w:val="22"/>
                <w:lang w:eastAsia="hu-HU"/>
              </w:rPr>
              <w:t xml:space="preserve">A részajánlat tétel pályázati, jogi és gazdasági indokok alapján nem biztosított. A részfeladatok egy uniós támogatásból finanszírozott projekt keretében kerülnek megvalósításra, amely okán az egyes helyszíneken történő megvalósítás – az ahhoz kapcsolódó pályázati vállalások, megvalósítási mód, kitűzött célértékek, </w:t>
            </w:r>
            <w:r w:rsidRPr="00257D43">
              <w:rPr>
                <w:color w:val="1F497D" w:themeColor="text2"/>
                <w:sz w:val="22"/>
                <w:szCs w:val="22"/>
                <w:lang w:eastAsia="hu-HU"/>
              </w:rPr>
              <w:lastRenderedPageBreak/>
              <w:t xml:space="preserve">elérendő </w:t>
            </w:r>
            <w:proofErr w:type="gramStart"/>
            <w:r w:rsidRPr="00257D43">
              <w:rPr>
                <w:color w:val="1F497D" w:themeColor="text2"/>
                <w:sz w:val="22"/>
                <w:szCs w:val="22"/>
                <w:lang w:eastAsia="hu-HU"/>
              </w:rPr>
              <w:t>eredmények,</w:t>
            </w:r>
            <w:proofErr w:type="gramEnd"/>
            <w:r w:rsidRPr="00257D43">
              <w:rPr>
                <w:color w:val="1F497D" w:themeColor="text2"/>
                <w:sz w:val="22"/>
                <w:szCs w:val="22"/>
                <w:lang w:eastAsia="hu-HU"/>
              </w:rPr>
              <w:t xml:space="preserve"> stb. – szerves egységet képez. A pályázati költségvetés a teljes projekt egységes végrehajtását feltételezve készült. Továbbá egy részterületre vonatkozó teljesítési probléma az egész pályázati projekt megvalósítására és finanszírozására is kihathat, amely indokolja az egységes kivitelezői felelősséget.</w:t>
            </w:r>
            <w:r w:rsidRPr="00257D43">
              <w:rPr>
                <w:sz w:val="22"/>
                <w:szCs w:val="22"/>
                <w:lang w:eastAsia="hu-HU"/>
              </w:rPr>
              <w:t xml:space="preserve"> </w:t>
            </w:r>
          </w:p>
        </w:tc>
      </w:tr>
    </w:tbl>
    <w:p w14:paraId="21D3619B" w14:textId="77777777" w:rsidR="00CD6F6B" w:rsidRPr="00257D43" w:rsidRDefault="00CD6F6B" w:rsidP="00D41E09">
      <w:pPr>
        <w:autoSpaceDE w:val="0"/>
        <w:autoSpaceDN w:val="0"/>
        <w:adjustRightInd w:val="0"/>
        <w:spacing w:before="120" w:after="120"/>
        <w:jc w:val="left"/>
        <w:rPr>
          <w:b/>
          <w:sz w:val="22"/>
          <w:szCs w:val="22"/>
          <w:lang w:eastAsia="hu-HU"/>
        </w:rPr>
      </w:pPr>
      <w:r w:rsidRPr="00257D43">
        <w:rPr>
          <w:b/>
          <w:sz w:val="22"/>
          <w:szCs w:val="22"/>
          <w:lang w:eastAsia="hu-HU"/>
        </w:rPr>
        <w:lastRenderedPageBreak/>
        <w:t>III. szakasz: Jogi, gazdasági, pénzügyi és műszaki információk</w:t>
      </w:r>
    </w:p>
    <w:p w14:paraId="45542996" w14:textId="77777777" w:rsidR="00CD6F6B" w:rsidRPr="00257D43" w:rsidRDefault="00CD6F6B" w:rsidP="00D41E09">
      <w:pPr>
        <w:spacing w:before="120" w:after="120"/>
        <w:rPr>
          <w:b/>
          <w:sz w:val="22"/>
          <w:szCs w:val="22"/>
          <w:lang w:eastAsia="hu-HU"/>
        </w:rPr>
      </w:pPr>
      <w:r w:rsidRPr="00257D43">
        <w:rPr>
          <w:b/>
          <w:sz w:val="22"/>
          <w:szCs w:val="22"/>
          <w:lang w:eastAsia="hu-HU"/>
        </w:rPr>
        <w:t>III.1) Részvételi feltételek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CD6F6B" w:rsidRPr="00257D43" w14:paraId="347F76D3" w14:textId="77777777" w:rsidTr="003B1365">
        <w:tc>
          <w:tcPr>
            <w:tcW w:w="9778" w:type="dxa"/>
          </w:tcPr>
          <w:p w14:paraId="48CC34C3" w14:textId="77777777" w:rsidR="00CD6F6B" w:rsidRPr="00257D43" w:rsidRDefault="00CD6F6B" w:rsidP="00637607">
            <w:pPr>
              <w:autoSpaceDE w:val="0"/>
              <w:autoSpaceDN w:val="0"/>
              <w:adjustRightInd w:val="0"/>
              <w:jc w:val="left"/>
              <w:rPr>
                <w:rFonts w:eastAsia="MyriadPro-Light"/>
                <w:sz w:val="22"/>
                <w:szCs w:val="22"/>
                <w:lang w:eastAsia="hu-HU"/>
              </w:rPr>
            </w:pPr>
            <w:r w:rsidRPr="00257D43">
              <w:rPr>
                <w:rFonts w:eastAsia="MyriadPro-Light"/>
                <w:sz w:val="22"/>
                <w:szCs w:val="22"/>
                <w:lang w:eastAsia="hu-HU"/>
              </w:rPr>
              <w:t>III.1.1) Az ajánlattevő/részvételre jelentkező alkalmassága az adott szakmai tevékenység végzésére, ideértve a szakmai és cégnyilvántartásokba történő bejegyzésre vonatkozó előírásokat is</w:t>
            </w:r>
          </w:p>
          <w:p w14:paraId="5D10EB70" w14:textId="77777777" w:rsidR="00CD6F6B" w:rsidRPr="00257D43" w:rsidRDefault="00CD6F6B" w:rsidP="00637607">
            <w:pPr>
              <w:autoSpaceDE w:val="0"/>
              <w:autoSpaceDN w:val="0"/>
              <w:adjustRightInd w:val="0"/>
              <w:jc w:val="left"/>
              <w:rPr>
                <w:rFonts w:eastAsia="MyriadPro-Light"/>
                <w:sz w:val="22"/>
                <w:szCs w:val="22"/>
                <w:lang w:eastAsia="hu-HU"/>
              </w:rPr>
            </w:pPr>
            <w:r w:rsidRPr="00257D43">
              <w:rPr>
                <w:rFonts w:eastAsia="MyriadPro-Light"/>
                <w:sz w:val="22"/>
                <w:szCs w:val="22"/>
                <w:lang w:eastAsia="hu-HU"/>
              </w:rPr>
              <w:t>A feltételek felsorolása és rövid ismertetése:</w:t>
            </w:r>
          </w:p>
          <w:p w14:paraId="6D251647" w14:textId="77777777" w:rsidR="001C3082" w:rsidRPr="00257D43" w:rsidRDefault="001C3082" w:rsidP="0024262B">
            <w:pPr>
              <w:spacing w:after="120"/>
              <w:rPr>
                <w:color w:val="1F497D" w:themeColor="text2"/>
                <w:sz w:val="22"/>
                <w:szCs w:val="22"/>
                <w:lang w:eastAsia="hu-HU"/>
              </w:rPr>
            </w:pPr>
            <w:r w:rsidRPr="00257D43">
              <w:rPr>
                <w:color w:val="1F497D" w:themeColor="text2"/>
                <w:sz w:val="22"/>
                <w:szCs w:val="22"/>
                <w:lang w:eastAsia="hu-HU"/>
              </w:rPr>
              <w:t>Kizáró okok:</w:t>
            </w:r>
          </w:p>
          <w:p w14:paraId="42D4A5E4" w14:textId="77777777" w:rsidR="001C3082" w:rsidRPr="00257D43" w:rsidRDefault="001C3082" w:rsidP="0024262B">
            <w:pPr>
              <w:spacing w:after="120"/>
              <w:rPr>
                <w:color w:val="1F497D" w:themeColor="text2"/>
                <w:sz w:val="22"/>
                <w:szCs w:val="22"/>
                <w:lang w:eastAsia="hu-HU"/>
              </w:rPr>
            </w:pPr>
            <w:r w:rsidRPr="00257D43">
              <w:rPr>
                <w:color w:val="1F497D" w:themeColor="text2"/>
                <w:sz w:val="22"/>
                <w:szCs w:val="22"/>
                <w:lang w:eastAsia="hu-HU"/>
              </w:rPr>
              <w:t>Az eljárásban nem lehet ajánlattevő</w:t>
            </w:r>
            <w:r w:rsidR="00801B54" w:rsidRPr="00257D43">
              <w:rPr>
                <w:color w:val="1F497D" w:themeColor="text2"/>
                <w:sz w:val="22"/>
                <w:szCs w:val="22"/>
                <w:lang w:eastAsia="hu-HU"/>
              </w:rPr>
              <w:t xml:space="preserve"> (közös ajánlattevő)</w:t>
            </w:r>
            <w:r w:rsidRPr="00257D43">
              <w:rPr>
                <w:color w:val="1F497D" w:themeColor="text2"/>
                <w:sz w:val="22"/>
                <w:szCs w:val="22"/>
                <w:lang w:eastAsia="hu-HU"/>
              </w:rPr>
              <w:t>, alvállalkozó, és nem vehet részt az alkalmasság igazolásában olyan gazdasági szereplő, akivel szemben a Kbt. 62. § (</w:t>
            </w:r>
            <w:proofErr w:type="gramStart"/>
            <w:r w:rsidRPr="00257D43">
              <w:rPr>
                <w:color w:val="1F497D" w:themeColor="text2"/>
                <w:sz w:val="22"/>
                <w:szCs w:val="22"/>
                <w:lang w:eastAsia="hu-HU"/>
              </w:rPr>
              <w:t>1)–</w:t>
            </w:r>
            <w:proofErr w:type="gramEnd"/>
            <w:r w:rsidRPr="00257D43">
              <w:rPr>
                <w:color w:val="1F497D" w:themeColor="text2"/>
                <w:sz w:val="22"/>
                <w:szCs w:val="22"/>
                <w:lang w:eastAsia="hu-HU"/>
              </w:rPr>
              <w:t>(2) bekezdésében f</w:t>
            </w:r>
            <w:r w:rsidR="00801B54" w:rsidRPr="00257D43">
              <w:rPr>
                <w:color w:val="1F497D" w:themeColor="text2"/>
                <w:sz w:val="22"/>
                <w:szCs w:val="22"/>
                <w:lang w:eastAsia="hu-HU"/>
              </w:rPr>
              <w:t>oglalt</w:t>
            </w:r>
            <w:r w:rsidRPr="00257D43">
              <w:rPr>
                <w:color w:val="1F497D" w:themeColor="text2"/>
                <w:sz w:val="22"/>
                <w:szCs w:val="22"/>
                <w:lang w:eastAsia="hu-HU"/>
              </w:rPr>
              <w:t xml:space="preserve"> kizáró okok </w:t>
            </w:r>
            <w:proofErr w:type="spellStart"/>
            <w:r w:rsidRPr="00257D43">
              <w:rPr>
                <w:color w:val="1F497D" w:themeColor="text2"/>
                <w:sz w:val="22"/>
                <w:szCs w:val="22"/>
                <w:lang w:eastAsia="hu-HU"/>
              </w:rPr>
              <w:t>bármelyike</w:t>
            </w:r>
            <w:proofErr w:type="spellEnd"/>
            <w:r w:rsidRPr="00257D43">
              <w:rPr>
                <w:color w:val="1F497D" w:themeColor="text2"/>
                <w:sz w:val="22"/>
                <w:szCs w:val="22"/>
                <w:lang w:eastAsia="hu-HU"/>
              </w:rPr>
              <w:t xml:space="preserve"> fennáll.</w:t>
            </w:r>
          </w:p>
          <w:p w14:paraId="72ECFEA8" w14:textId="77777777" w:rsidR="0024262B" w:rsidRPr="00257D43" w:rsidRDefault="00801B54" w:rsidP="0024262B">
            <w:pPr>
              <w:pStyle w:val="NormlWeb"/>
              <w:shd w:val="clear" w:color="auto" w:fill="FFFFFF"/>
              <w:spacing w:before="0" w:beforeAutospacing="0" w:after="120" w:afterAutospacing="0"/>
              <w:jc w:val="both"/>
              <w:rPr>
                <w:rFonts w:eastAsia="Calibri"/>
                <w:color w:val="1F497D" w:themeColor="text2"/>
                <w:sz w:val="22"/>
                <w:szCs w:val="22"/>
              </w:rPr>
            </w:pPr>
            <w:r w:rsidRPr="00257D43">
              <w:rPr>
                <w:rFonts w:eastAsia="Calibri"/>
                <w:color w:val="1F497D" w:themeColor="text2"/>
                <w:sz w:val="22"/>
                <w:szCs w:val="22"/>
              </w:rPr>
              <w:t>A Kbt. 67. § (</w:t>
            </w:r>
            <w:proofErr w:type="gramStart"/>
            <w:r w:rsidRPr="00257D43">
              <w:rPr>
                <w:rFonts w:eastAsia="Calibri"/>
                <w:color w:val="1F497D" w:themeColor="text2"/>
                <w:sz w:val="22"/>
                <w:szCs w:val="22"/>
              </w:rPr>
              <w:t>1)-(</w:t>
            </w:r>
            <w:proofErr w:type="gramEnd"/>
            <w:r w:rsidRPr="00257D43">
              <w:rPr>
                <w:rFonts w:eastAsia="Calibri"/>
                <w:color w:val="1F497D" w:themeColor="text2"/>
                <w:sz w:val="22"/>
                <w:szCs w:val="22"/>
              </w:rPr>
              <w:t>3) bekezdésében foglaltak alapján az ajánlatba csatolandó a kizáró okok fenn nem állása tekintetében az egységes európai közbeszerzési dokumentumba foglalt nyilatkozata.</w:t>
            </w:r>
          </w:p>
          <w:p w14:paraId="08F26347" w14:textId="77777777" w:rsidR="00801B54" w:rsidRPr="00257D43" w:rsidRDefault="00801B54" w:rsidP="0024262B">
            <w:pPr>
              <w:pStyle w:val="NormlWeb"/>
              <w:shd w:val="clear" w:color="auto" w:fill="FFFFFF"/>
              <w:spacing w:before="0" w:beforeAutospacing="0" w:after="120" w:afterAutospacing="0"/>
              <w:jc w:val="both"/>
              <w:rPr>
                <w:rFonts w:eastAsia="Calibri"/>
                <w:color w:val="1F497D" w:themeColor="text2"/>
                <w:sz w:val="22"/>
                <w:szCs w:val="22"/>
              </w:rPr>
            </w:pPr>
            <w:r w:rsidRPr="00257D43">
              <w:rPr>
                <w:rFonts w:eastAsia="Calibri"/>
                <w:color w:val="1F497D" w:themeColor="text2"/>
                <w:sz w:val="22"/>
                <w:szCs w:val="22"/>
              </w:rPr>
              <w:t>Ajánlatkérő a Kbt. 69. § (4) bekezdésében foglaltak alapján az eljárás eredményéről szóló döntés meghozatalát megelőzően az értékelési szempontra figyelemmel legkedvezőbbnek tekinthető ajánlattevőt megfelelő határidő tűzésével felhívja a kizáró okokkal kapcsolatban előírt igazolások benyújtására. Ajánlatkérő az eljárást lezáró döntés meghozatalát megelőzően dönthet úgy, hogy nemcsak a legkedvezőbb, hanem az értékelési sorrendben azt követő meghatározott számú következő legkedvezőbb ajánlattevőt is felhívja az igazolások benyújtására.</w:t>
            </w:r>
          </w:p>
          <w:p w14:paraId="55D7522A" w14:textId="77777777" w:rsidR="00801B54" w:rsidRPr="00257D43" w:rsidRDefault="00801B54" w:rsidP="0024262B">
            <w:pPr>
              <w:pStyle w:val="NormlWeb"/>
              <w:shd w:val="clear" w:color="auto" w:fill="FFFFFF"/>
              <w:spacing w:before="0" w:beforeAutospacing="0" w:after="120" w:afterAutospacing="0"/>
              <w:jc w:val="both"/>
              <w:rPr>
                <w:rFonts w:eastAsia="Calibri"/>
                <w:color w:val="1F497D" w:themeColor="text2"/>
                <w:sz w:val="22"/>
                <w:szCs w:val="22"/>
              </w:rPr>
            </w:pPr>
            <w:r w:rsidRPr="00257D43">
              <w:rPr>
                <w:rFonts w:eastAsia="Calibri"/>
                <w:color w:val="1F497D" w:themeColor="text2"/>
                <w:sz w:val="22"/>
                <w:szCs w:val="22"/>
              </w:rPr>
              <w:t>Az igazolások benyújtására felhívott ajánlattevőknek az alábbiak szerint kell igazolni, hogy velük szemben az előírt kizáró okok nem állnak fenn:</w:t>
            </w:r>
          </w:p>
          <w:p w14:paraId="4077F803" w14:textId="77777777" w:rsidR="00801B54" w:rsidRPr="00257D43" w:rsidRDefault="00801B54" w:rsidP="0024262B">
            <w:pPr>
              <w:pStyle w:val="NormlWeb"/>
              <w:shd w:val="clear" w:color="auto" w:fill="FFFFFF"/>
              <w:spacing w:before="0" w:beforeAutospacing="0" w:after="120" w:afterAutospacing="0"/>
              <w:jc w:val="both"/>
              <w:rPr>
                <w:rFonts w:eastAsia="Calibri"/>
                <w:color w:val="1F497D" w:themeColor="text2"/>
                <w:sz w:val="22"/>
                <w:szCs w:val="22"/>
              </w:rPr>
            </w:pPr>
            <w:r w:rsidRPr="00257D43">
              <w:rPr>
                <w:rFonts w:eastAsia="Calibri"/>
                <w:color w:val="1F497D" w:themeColor="text2"/>
                <w:sz w:val="22"/>
                <w:szCs w:val="22"/>
              </w:rPr>
              <w:t>Magyarországon letelepedett ajánlattevőknek a kizáró okok hiányát a 321/2015. (X. 30.) Korm. rendelet 8. §-</w:t>
            </w:r>
            <w:proofErr w:type="spellStart"/>
            <w:r w:rsidRPr="00257D43">
              <w:rPr>
                <w:rFonts w:eastAsia="Calibri"/>
                <w:color w:val="1F497D" w:themeColor="text2"/>
                <w:sz w:val="22"/>
                <w:szCs w:val="22"/>
              </w:rPr>
              <w:t>ában</w:t>
            </w:r>
            <w:proofErr w:type="spellEnd"/>
            <w:r w:rsidRPr="00257D43">
              <w:rPr>
                <w:rFonts w:eastAsia="Calibri"/>
                <w:color w:val="1F497D" w:themeColor="text2"/>
                <w:sz w:val="22"/>
                <w:szCs w:val="22"/>
              </w:rPr>
              <w:t xml:space="preserve"> foglaltak szerint kell igazolni.</w:t>
            </w:r>
          </w:p>
          <w:p w14:paraId="5572745D" w14:textId="77777777" w:rsidR="00801B54" w:rsidRPr="00257D43" w:rsidRDefault="00801B54" w:rsidP="0024262B">
            <w:pPr>
              <w:pStyle w:val="NormlWeb"/>
              <w:shd w:val="clear" w:color="auto" w:fill="FFFFFF"/>
              <w:spacing w:before="0" w:beforeAutospacing="0" w:after="120" w:afterAutospacing="0"/>
              <w:jc w:val="both"/>
              <w:rPr>
                <w:rFonts w:eastAsia="Calibri"/>
                <w:color w:val="1F497D" w:themeColor="text2"/>
                <w:sz w:val="22"/>
                <w:szCs w:val="22"/>
              </w:rPr>
            </w:pPr>
            <w:r w:rsidRPr="00257D43">
              <w:rPr>
                <w:rFonts w:eastAsia="Calibri"/>
                <w:color w:val="1F497D" w:themeColor="text2"/>
                <w:sz w:val="22"/>
                <w:szCs w:val="22"/>
              </w:rPr>
              <w:t>Nem Magyarországon letelepedett ajánlattevőknek a kizáró okok hiányát a 321/2015. (X. 30.) Korm. rendelet 10. §-</w:t>
            </w:r>
            <w:proofErr w:type="spellStart"/>
            <w:r w:rsidRPr="00257D43">
              <w:rPr>
                <w:rFonts w:eastAsia="Calibri"/>
                <w:color w:val="1F497D" w:themeColor="text2"/>
                <w:sz w:val="22"/>
                <w:szCs w:val="22"/>
              </w:rPr>
              <w:t>ában</w:t>
            </w:r>
            <w:proofErr w:type="spellEnd"/>
            <w:r w:rsidRPr="00257D43">
              <w:rPr>
                <w:rFonts w:eastAsia="Calibri"/>
                <w:color w:val="1F497D" w:themeColor="text2"/>
                <w:sz w:val="22"/>
                <w:szCs w:val="22"/>
              </w:rPr>
              <w:t xml:space="preserve"> foglaltak szerint kell igazolni.</w:t>
            </w:r>
          </w:p>
          <w:p w14:paraId="22E6F57E" w14:textId="77777777" w:rsidR="00801B54" w:rsidRPr="00257D43" w:rsidRDefault="00801B54" w:rsidP="0024262B">
            <w:pPr>
              <w:pStyle w:val="NormlWeb"/>
              <w:shd w:val="clear" w:color="auto" w:fill="FFFFFF"/>
              <w:spacing w:before="0" w:beforeAutospacing="0" w:after="120" w:afterAutospacing="0"/>
              <w:jc w:val="both"/>
              <w:rPr>
                <w:rFonts w:eastAsia="Calibri"/>
                <w:color w:val="1F497D" w:themeColor="text2"/>
                <w:sz w:val="22"/>
                <w:szCs w:val="22"/>
              </w:rPr>
            </w:pPr>
            <w:r w:rsidRPr="00257D43">
              <w:rPr>
                <w:rFonts w:eastAsia="Calibri"/>
                <w:color w:val="1F497D" w:themeColor="text2"/>
                <w:sz w:val="22"/>
                <w:szCs w:val="22"/>
              </w:rPr>
              <w:t>A kizáró okok hiányának igazolása során a 321/2015. (X. 30.) Korm. rendelet 12-16. §-</w:t>
            </w:r>
            <w:proofErr w:type="spellStart"/>
            <w:r w:rsidRPr="00257D43">
              <w:rPr>
                <w:rFonts w:eastAsia="Calibri"/>
                <w:color w:val="1F497D" w:themeColor="text2"/>
                <w:sz w:val="22"/>
                <w:szCs w:val="22"/>
              </w:rPr>
              <w:t>aiban</w:t>
            </w:r>
            <w:proofErr w:type="spellEnd"/>
            <w:r w:rsidRPr="00257D43">
              <w:rPr>
                <w:rFonts w:eastAsia="Calibri"/>
                <w:color w:val="1F497D" w:themeColor="text2"/>
                <w:sz w:val="22"/>
                <w:szCs w:val="22"/>
              </w:rPr>
              <w:t xml:space="preserve"> foglaltak megfelelően irányadóak.</w:t>
            </w:r>
          </w:p>
          <w:p w14:paraId="1164B739" w14:textId="77777777" w:rsidR="00801B54" w:rsidRPr="00257D43" w:rsidRDefault="00801B54" w:rsidP="00987AFB">
            <w:pPr>
              <w:pStyle w:val="NormlWeb"/>
              <w:shd w:val="clear" w:color="auto" w:fill="FFFFFF"/>
              <w:spacing w:before="0" w:beforeAutospacing="0" w:after="0" w:afterAutospacing="0"/>
              <w:jc w:val="both"/>
              <w:rPr>
                <w:rFonts w:eastAsia="Calibri"/>
                <w:color w:val="1F497D" w:themeColor="text2"/>
                <w:sz w:val="22"/>
                <w:szCs w:val="22"/>
              </w:rPr>
            </w:pPr>
            <w:r w:rsidRPr="00257D43">
              <w:rPr>
                <w:rFonts w:eastAsia="Calibri"/>
                <w:color w:val="1F497D" w:themeColor="text2"/>
                <w:sz w:val="22"/>
                <w:szCs w:val="22"/>
              </w:rPr>
              <w:t>A Kbt. 67. § (4) bekezdése alapján az ajánlattevőnek nyilatkoznia kell, hogy a szerződés teljesítéséhez nem vesz igénybe a Kbt. 62. §-a szerinti kizáró okok hatálya alá eső alvállalkozót.</w:t>
            </w:r>
          </w:p>
          <w:p w14:paraId="5FD5AE04" w14:textId="77777777" w:rsidR="00801B54" w:rsidRPr="00257D43" w:rsidRDefault="00801B54" w:rsidP="0024262B">
            <w:pPr>
              <w:pStyle w:val="NormlWeb"/>
              <w:shd w:val="clear" w:color="auto" w:fill="FFFFFF"/>
              <w:spacing w:before="0" w:beforeAutospacing="0" w:after="120" w:afterAutospacing="0"/>
              <w:jc w:val="both"/>
              <w:rPr>
                <w:rFonts w:eastAsia="Calibri"/>
                <w:color w:val="1F497D" w:themeColor="text2"/>
                <w:sz w:val="22"/>
                <w:szCs w:val="22"/>
              </w:rPr>
            </w:pPr>
            <w:r w:rsidRPr="00257D43">
              <w:rPr>
                <w:rFonts w:eastAsia="Calibri"/>
                <w:color w:val="1F497D" w:themeColor="text2"/>
                <w:sz w:val="22"/>
                <w:szCs w:val="22"/>
              </w:rPr>
              <w:t>A 321/2015. (X. 30.) Korm. rendelet 15. § (1) bekezdés alapján az ajánlattevő az alkalmasság igazolásában részt vevő alvállalkozó vagy más szervezet vonatkozásában csak az egységes európai közbeszerzési dokumentumot köteles benyújtani a Kbt. 62. §-</w:t>
            </w:r>
            <w:proofErr w:type="spellStart"/>
            <w:r w:rsidRPr="00257D43">
              <w:rPr>
                <w:rFonts w:eastAsia="Calibri"/>
                <w:color w:val="1F497D" w:themeColor="text2"/>
                <w:sz w:val="22"/>
                <w:szCs w:val="22"/>
              </w:rPr>
              <w:t>ában</w:t>
            </w:r>
            <w:proofErr w:type="spellEnd"/>
            <w:r w:rsidRPr="00257D43">
              <w:rPr>
                <w:rFonts w:eastAsia="Calibri"/>
                <w:color w:val="1F497D" w:themeColor="text2"/>
                <w:sz w:val="22"/>
                <w:szCs w:val="22"/>
              </w:rPr>
              <w:t xml:space="preserve"> foglalt kizáró okok hiányának igazolása érdekében.</w:t>
            </w:r>
          </w:p>
          <w:p w14:paraId="2381C505" w14:textId="77777777" w:rsidR="00801B54" w:rsidRPr="00257D43" w:rsidRDefault="00801B54" w:rsidP="0024262B">
            <w:pPr>
              <w:pStyle w:val="NormlWeb"/>
              <w:shd w:val="clear" w:color="auto" w:fill="FFFFFF"/>
              <w:spacing w:before="0" w:beforeAutospacing="0" w:after="120" w:afterAutospacing="0"/>
              <w:jc w:val="both"/>
              <w:rPr>
                <w:rFonts w:eastAsia="Calibri"/>
                <w:color w:val="1F497D" w:themeColor="text2"/>
                <w:sz w:val="22"/>
                <w:szCs w:val="22"/>
              </w:rPr>
            </w:pPr>
            <w:r w:rsidRPr="00257D43">
              <w:rPr>
                <w:rFonts w:eastAsia="Calibri"/>
                <w:color w:val="1F497D" w:themeColor="text2"/>
                <w:sz w:val="22"/>
                <w:szCs w:val="22"/>
              </w:rPr>
              <w:t xml:space="preserve">Ajánlattevő vonatkozásában a folyamatban lévő változásbejegyzési eljárás esetén az ajánlathoz csatolandó a cégbírósághoz benyújtott változásbejegyzési kérelem és az annak érkezéséről a cégbíróság által megküldött igazolás is. Amennyiben ajánlattevő vonatkozásában nincs folyamatban változásbejegyzési eljárás, úgy kérjük, nemleges </w:t>
            </w:r>
            <w:proofErr w:type="spellStart"/>
            <w:r w:rsidRPr="00257D43">
              <w:rPr>
                <w:rFonts w:eastAsia="Calibri"/>
                <w:color w:val="1F497D" w:themeColor="text2"/>
                <w:sz w:val="22"/>
                <w:szCs w:val="22"/>
              </w:rPr>
              <w:t>tartalmú</w:t>
            </w:r>
            <w:proofErr w:type="spellEnd"/>
            <w:r w:rsidRPr="00257D43">
              <w:rPr>
                <w:rFonts w:eastAsia="Calibri"/>
                <w:color w:val="1F497D" w:themeColor="text2"/>
                <w:sz w:val="22"/>
                <w:szCs w:val="22"/>
              </w:rPr>
              <w:t xml:space="preserve"> változásbejegyzési nyilatkozatot </w:t>
            </w:r>
            <w:r w:rsidR="0024262B" w:rsidRPr="00257D43">
              <w:rPr>
                <w:rFonts w:eastAsia="Calibri"/>
                <w:color w:val="1F497D" w:themeColor="text2"/>
                <w:sz w:val="22"/>
                <w:szCs w:val="22"/>
              </w:rPr>
              <w:t xml:space="preserve">szükséges </w:t>
            </w:r>
            <w:r w:rsidRPr="00257D43">
              <w:rPr>
                <w:rFonts w:eastAsia="Calibri"/>
                <w:color w:val="1F497D" w:themeColor="text2"/>
                <w:sz w:val="22"/>
                <w:szCs w:val="22"/>
              </w:rPr>
              <w:t>az ajánlat részeként benyújtani (Kr. 13. §).</w:t>
            </w:r>
          </w:p>
          <w:p w14:paraId="44700411" w14:textId="77777777" w:rsidR="00801B54" w:rsidRPr="00257D43" w:rsidRDefault="0024262B" w:rsidP="0024262B">
            <w:pPr>
              <w:pStyle w:val="NormlWeb"/>
              <w:shd w:val="clear" w:color="auto" w:fill="FFFFFF"/>
              <w:spacing w:before="0" w:beforeAutospacing="0" w:after="120" w:afterAutospacing="0"/>
              <w:jc w:val="both"/>
              <w:rPr>
                <w:rFonts w:eastAsia="Calibri"/>
                <w:color w:val="1F497D" w:themeColor="text2"/>
                <w:sz w:val="22"/>
                <w:szCs w:val="22"/>
              </w:rPr>
            </w:pPr>
            <w:r w:rsidRPr="00257D43">
              <w:rPr>
                <w:rFonts w:eastAsia="Calibri"/>
                <w:color w:val="1F497D" w:themeColor="text2"/>
                <w:sz w:val="22"/>
                <w:szCs w:val="22"/>
              </w:rPr>
              <w:t>A</w:t>
            </w:r>
            <w:r w:rsidR="00801B54" w:rsidRPr="00257D43">
              <w:rPr>
                <w:rFonts w:eastAsia="Calibri"/>
                <w:color w:val="1F497D" w:themeColor="text2"/>
                <w:sz w:val="22"/>
                <w:szCs w:val="22"/>
              </w:rPr>
              <w:t xml:space="preserve"> kizáró okok fenn nem állását, ajánlattevők, illetve adott esetben az eljárásban megjelölt alvállalkozók, valamint az alkalmasság igazolására igénybe vett más szervezetek által a kizáró okok tekintetében csatolt nyilatkozatoknak a jelen felhívás feladásának napjánál nem régebbi keltezésűeknek kell lenniük.</w:t>
            </w:r>
          </w:p>
          <w:p w14:paraId="1858E34F" w14:textId="77777777" w:rsidR="00801B54" w:rsidRPr="00257D43" w:rsidRDefault="00801B54" w:rsidP="0024262B">
            <w:pPr>
              <w:pStyle w:val="NormlWeb"/>
              <w:shd w:val="clear" w:color="auto" w:fill="FFFFFF"/>
              <w:spacing w:before="0" w:beforeAutospacing="0" w:after="120" w:afterAutospacing="0"/>
              <w:jc w:val="both"/>
              <w:rPr>
                <w:rFonts w:eastAsia="Calibri"/>
                <w:color w:val="1F497D" w:themeColor="text2"/>
                <w:sz w:val="22"/>
                <w:szCs w:val="22"/>
              </w:rPr>
            </w:pPr>
            <w:r w:rsidRPr="00257D43">
              <w:rPr>
                <w:rFonts w:eastAsia="Calibri"/>
                <w:color w:val="1F497D" w:themeColor="text2"/>
                <w:sz w:val="22"/>
                <w:szCs w:val="22"/>
              </w:rPr>
              <w:t>Ajánlatkérő a Kbt. 74. § (1) bekezdés a) – b) pontjai alapján kizárja az eljárásból azon ajánlattevőt, alvállalkozót, vagy az alkalmasság igazolásában részt vevő szervezetet, aki a kizáró okok hatálya alá tartozik, vagy akivel szemben a kizáró ok az eljárás során következik be.</w:t>
            </w:r>
          </w:p>
          <w:p w14:paraId="25150D17" w14:textId="77777777" w:rsidR="00801B54" w:rsidRPr="00257D43" w:rsidRDefault="00801B54" w:rsidP="0024262B">
            <w:pPr>
              <w:pStyle w:val="NormlWeb"/>
              <w:shd w:val="clear" w:color="auto" w:fill="FFFFFF"/>
              <w:spacing w:before="0" w:beforeAutospacing="0" w:after="120" w:afterAutospacing="0"/>
              <w:jc w:val="both"/>
              <w:rPr>
                <w:rFonts w:eastAsia="Calibri"/>
                <w:color w:val="1F497D" w:themeColor="text2"/>
                <w:sz w:val="22"/>
                <w:szCs w:val="22"/>
              </w:rPr>
            </w:pPr>
            <w:r w:rsidRPr="00257D43">
              <w:rPr>
                <w:rFonts w:eastAsia="Calibri"/>
                <w:color w:val="1F497D" w:themeColor="text2"/>
                <w:sz w:val="22"/>
                <w:szCs w:val="22"/>
              </w:rPr>
              <w:t>Ajánlatkérő felhívja a figyelmet a Kbt. 64. § (1) és (2) bekezdése szerinti öntisztázás lehetőségére.</w:t>
            </w:r>
          </w:p>
          <w:p w14:paraId="33A3F875" w14:textId="77777777" w:rsidR="00452658" w:rsidRPr="00257D43" w:rsidRDefault="00801B54" w:rsidP="00507725">
            <w:pPr>
              <w:pStyle w:val="NormlWeb"/>
              <w:shd w:val="clear" w:color="auto" w:fill="FFFFFF"/>
              <w:spacing w:before="0" w:beforeAutospacing="0" w:after="120" w:afterAutospacing="0"/>
              <w:jc w:val="both"/>
              <w:rPr>
                <w:rFonts w:eastAsia="MyriadPro-Light"/>
                <w:sz w:val="22"/>
                <w:szCs w:val="22"/>
              </w:rPr>
            </w:pPr>
            <w:r w:rsidRPr="00257D43">
              <w:rPr>
                <w:rFonts w:eastAsia="Calibri"/>
                <w:color w:val="1F497D" w:themeColor="text2"/>
                <w:sz w:val="22"/>
                <w:szCs w:val="22"/>
              </w:rPr>
              <w:t>A 321/2015. (X. 30.) Korm. rendelet 1 – 7. §. is irányadó.</w:t>
            </w:r>
          </w:p>
        </w:tc>
      </w:tr>
      <w:tr w:rsidR="00CD6F6B" w:rsidRPr="00257D43" w14:paraId="107FE45F" w14:textId="77777777" w:rsidTr="003B1365">
        <w:tc>
          <w:tcPr>
            <w:tcW w:w="9778" w:type="dxa"/>
          </w:tcPr>
          <w:p w14:paraId="18FE39B9" w14:textId="77777777" w:rsidR="00CD6F6B" w:rsidRPr="00257D43" w:rsidRDefault="00CD6F6B" w:rsidP="003B1365">
            <w:pPr>
              <w:autoSpaceDE w:val="0"/>
              <w:autoSpaceDN w:val="0"/>
              <w:adjustRightInd w:val="0"/>
              <w:spacing w:before="120" w:after="120"/>
              <w:jc w:val="left"/>
              <w:rPr>
                <w:b/>
                <w:sz w:val="22"/>
                <w:szCs w:val="22"/>
                <w:lang w:eastAsia="hu-HU"/>
              </w:rPr>
            </w:pPr>
            <w:r w:rsidRPr="00257D43">
              <w:rPr>
                <w:b/>
                <w:sz w:val="22"/>
                <w:szCs w:val="22"/>
                <w:lang w:eastAsia="hu-HU"/>
              </w:rPr>
              <w:lastRenderedPageBreak/>
              <w:t>III.1.2) Gazdasági és pénzügyi alkalmasság</w:t>
            </w:r>
          </w:p>
          <w:p w14:paraId="6BF9231B" w14:textId="77777777" w:rsidR="00CD6F6B" w:rsidRPr="00257D43" w:rsidRDefault="00EF2B51" w:rsidP="003B1365">
            <w:pPr>
              <w:autoSpaceDE w:val="0"/>
              <w:autoSpaceDN w:val="0"/>
              <w:adjustRightInd w:val="0"/>
              <w:spacing w:before="120" w:after="120"/>
              <w:jc w:val="left"/>
              <w:rPr>
                <w:rFonts w:eastAsia="MyriadPro-Light"/>
                <w:sz w:val="22"/>
                <w:szCs w:val="22"/>
                <w:lang w:eastAsia="hu-HU"/>
              </w:rPr>
            </w:pPr>
            <w:r w:rsidRPr="00257D43">
              <w:rPr>
                <w:bCs/>
                <w:sz w:val="22"/>
                <w:szCs w:val="22"/>
              </w:rPr>
              <w:fldChar w:fldCharType="begin">
                <w:ffData>
                  <w:name w:val="Check16"/>
                  <w:enabled/>
                  <w:calcOnExit w:val="0"/>
                  <w:checkBox>
                    <w:sizeAuto/>
                    <w:default w:val="0"/>
                  </w:checkBox>
                </w:ffData>
              </w:fldChar>
            </w:r>
            <w:r w:rsidR="00CD6F6B" w:rsidRPr="00257D43">
              <w:rPr>
                <w:bCs/>
                <w:sz w:val="22"/>
                <w:szCs w:val="22"/>
              </w:rPr>
              <w:instrText xml:space="preserve"> FORMCHECKBOX </w:instrText>
            </w:r>
            <w:r w:rsidR="00D31021">
              <w:rPr>
                <w:bCs/>
                <w:sz w:val="22"/>
                <w:szCs w:val="22"/>
              </w:rPr>
            </w:r>
            <w:r w:rsidR="00D31021">
              <w:rPr>
                <w:bCs/>
                <w:sz w:val="22"/>
                <w:szCs w:val="22"/>
              </w:rPr>
              <w:fldChar w:fldCharType="separate"/>
            </w:r>
            <w:r w:rsidRPr="00257D43">
              <w:rPr>
                <w:bCs/>
                <w:sz w:val="22"/>
                <w:szCs w:val="22"/>
              </w:rPr>
              <w:fldChar w:fldCharType="end"/>
            </w:r>
            <w:r w:rsidR="005D3924" w:rsidRPr="00257D43">
              <w:rPr>
                <w:bCs/>
                <w:sz w:val="22"/>
                <w:szCs w:val="22"/>
              </w:rPr>
              <w:t xml:space="preserve"> </w:t>
            </w:r>
            <w:r w:rsidR="00CD6F6B" w:rsidRPr="00257D43">
              <w:rPr>
                <w:rFonts w:eastAsia="MyriadPro-Light"/>
                <w:sz w:val="22"/>
                <w:szCs w:val="22"/>
                <w:lang w:eastAsia="hu-HU"/>
              </w:rPr>
              <w:t>A közbeszerzési dokumentációban megadott kiválasztási szempontok</w:t>
            </w:r>
          </w:p>
          <w:p w14:paraId="4FC4A5CA" w14:textId="77777777" w:rsidR="00CD6F6B" w:rsidRPr="00257D43" w:rsidRDefault="00CD6F6B" w:rsidP="006360F1">
            <w:pPr>
              <w:autoSpaceDE w:val="0"/>
              <w:autoSpaceDN w:val="0"/>
              <w:adjustRightInd w:val="0"/>
              <w:spacing w:before="120" w:after="120"/>
              <w:jc w:val="left"/>
              <w:rPr>
                <w:rFonts w:eastAsia="MyriadPro-Light"/>
                <w:sz w:val="22"/>
                <w:szCs w:val="22"/>
                <w:lang w:eastAsia="hu-HU"/>
              </w:rPr>
            </w:pPr>
            <w:r w:rsidRPr="00257D43">
              <w:rPr>
                <w:rFonts w:eastAsia="MyriadPro-Light"/>
                <w:sz w:val="22"/>
                <w:szCs w:val="22"/>
                <w:lang w:eastAsia="hu-HU"/>
              </w:rPr>
              <w:t>A kiválasztási szempontok felsorolása és rövid ismertetése:</w:t>
            </w:r>
          </w:p>
          <w:p w14:paraId="46190E46" w14:textId="77777777" w:rsidR="00CD6F6B" w:rsidRPr="00257D43" w:rsidRDefault="00CD6F6B" w:rsidP="00ED3181">
            <w:pPr>
              <w:rPr>
                <w:rFonts w:eastAsia="MyriadPro-Light"/>
                <w:sz w:val="22"/>
                <w:szCs w:val="22"/>
                <w:vertAlign w:val="superscript"/>
                <w:lang w:eastAsia="hu-HU"/>
              </w:rPr>
            </w:pPr>
            <w:r w:rsidRPr="00257D43">
              <w:rPr>
                <w:rFonts w:eastAsia="MyriadPro-Light"/>
                <w:sz w:val="22"/>
                <w:szCs w:val="22"/>
                <w:lang w:eastAsia="hu-HU"/>
              </w:rPr>
              <w:t>Az alka</w:t>
            </w:r>
            <w:r w:rsidR="005D3924" w:rsidRPr="00257D43">
              <w:rPr>
                <w:rFonts w:eastAsia="MyriadPro-Light"/>
                <w:sz w:val="22"/>
                <w:szCs w:val="22"/>
                <w:lang w:eastAsia="hu-HU"/>
              </w:rPr>
              <w:t>lmasság minimumkövetelménye(i):</w:t>
            </w:r>
            <w:r w:rsidRPr="00257D43">
              <w:rPr>
                <w:rFonts w:eastAsia="MyriadPro-Light"/>
                <w:sz w:val="22"/>
                <w:szCs w:val="22"/>
                <w:vertAlign w:val="superscript"/>
                <w:lang w:eastAsia="hu-HU"/>
              </w:rPr>
              <w:t>2</w:t>
            </w:r>
          </w:p>
          <w:p w14:paraId="4A456FBE" w14:textId="77777777" w:rsidR="00B46E2E" w:rsidRPr="00257D43" w:rsidRDefault="00B46E2E" w:rsidP="00ED3181">
            <w:pPr>
              <w:rPr>
                <w:rFonts w:eastAsia="MyriadPro-Light"/>
                <w:sz w:val="22"/>
                <w:szCs w:val="22"/>
                <w:lang w:eastAsia="hu-HU"/>
              </w:rPr>
            </w:pPr>
          </w:p>
          <w:p w14:paraId="64DC9D78" w14:textId="77777777" w:rsidR="00CD6F6B" w:rsidRPr="00AC4FA3" w:rsidRDefault="00CD6F6B" w:rsidP="00B46E2E">
            <w:pPr>
              <w:pStyle w:val="NormlWeb"/>
              <w:shd w:val="clear" w:color="auto" w:fill="FFFFFF"/>
              <w:spacing w:before="0" w:beforeAutospacing="0" w:after="120" w:afterAutospacing="0"/>
              <w:jc w:val="both"/>
              <w:rPr>
                <w:rFonts w:eastAsia="Calibri"/>
                <w:color w:val="1F497D" w:themeColor="text2"/>
                <w:sz w:val="22"/>
                <w:szCs w:val="22"/>
                <w:u w:val="single"/>
              </w:rPr>
            </w:pPr>
            <w:r w:rsidRPr="00AC4FA3">
              <w:rPr>
                <w:rFonts w:eastAsia="Calibri"/>
                <w:color w:val="1F497D" w:themeColor="text2"/>
                <w:sz w:val="22"/>
                <w:szCs w:val="22"/>
                <w:u w:val="single"/>
              </w:rPr>
              <w:t>Alkalmatlan az ajánlattevő, (közös ajánlattevő) ha</w:t>
            </w:r>
          </w:p>
          <w:p w14:paraId="7E91EF70" w14:textId="77777777" w:rsidR="00CD6F6B" w:rsidRPr="00257D43" w:rsidRDefault="00B46E2E" w:rsidP="00C1416D">
            <w:pPr>
              <w:pStyle w:val="NormlWeb"/>
              <w:numPr>
                <w:ilvl w:val="0"/>
                <w:numId w:val="27"/>
              </w:numPr>
              <w:shd w:val="clear" w:color="auto" w:fill="FFFFFF"/>
              <w:spacing w:before="0" w:beforeAutospacing="0" w:after="120" w:afterAutospacing="0"/>
              <w:ind w:left="596" w:hanging="567"/>
              <w:jc w:val="both"/>
              <w:rPr>
                <w:rFonts w:eastAsia="Calibri"/>
                <w:color w:val="1F497D" w:themeColor="text2"/>
                <w:sz w:val="22"/>
                <w:szCs w:val="22"/>
              </w:rPr>
            </w:pPr>
            <w:r w:rsidRPr="00257D43">
              <w:rPr>
                <w:rFonts w:eastAsia="Calibri"/>
                <w:color w:val="1F497D" w:themeColor="text2"/>
                <w:sz w:val="22"/>
                <w:szCs w:val="22"/>
              </w:rPr>
              <w:t xml:space="preserve">Bármely </w:t>
            </w:r>
            <w:r w:rsidR="00CD6F6B" w:rsidRPr="00257D43">
              <w:rPr>
                <w:rFonts w:eastAsia="Calibri"/>
                <w:color w:val="1F497D" w:themeColor="text2"/>
                <w:sz w:val="22"/>
                <w:szCs w:val="22"/>
              </w:rPr>
              <w:t>pénzügyi intézménynél vezetett számláján az ajánlati felhívás feladását megelőző utolsó 12 hónapban 15 na</w:t>
            </w:r>
            <w:r w:rsidRPr="00257D43">
              <w:rPr>
                <w:rFonts w:eastAsia="Calibri"/>
                <w:color w:val="1F497D" w:themeColor="text2"/>
                <w:sz w:val="22"/>
                <w:szCs w:val="22"/>
              </w:rPr>
              <w:t xml:space="preserve">pot meghaladó sorban állás volt. </w:t>
            </w:r>
            <w:r w:rsidR="00CD6F6B" w:rsidRPr="00257D43">
              <w:rPr>
                <w:rFonts w:eastAsia="Calibri"/>
                <w:color w:val="1F497D" w:themeColor="text2"/>
                <w:sz w:val="22"/>
                <w:szCs w:val="22"/>
              </w:rPr>
              <w:t>Ajánlatkérő sorban állás alatt a 2009. évi LXXXV. törvény 2. § 25. pontja szerinti fogalmat érti.</w:t>
            </w:r>
          </w:p>
          <w:p w14:paraId="622EF2F8" w14:textId="2133A93A" w:rsidR="00C1416D" w:rsidRPr="001A3981" w:rsidRDefault="00B46E2E" w:rsidP="001E77F5">
            <w:pPr>
              <w:pStyle w:val="NormlWeb"/>
              <w:numPr>
                <w:ilvl w:val="0"/>
                <w:numId w:val="27"/>
              </w:numPr>
              <w:shd w:val="clear" w:color="auto" w:fill="FFFFFF"/>
              <w:spacing w:before="0" w:beforeAutospacing="0" w:after="120" w:afterAutospacing="0"/>
              <w:ind w:left="596" w:hanging="567"/>
              <w:jc w:val="both"/>
              <w:rPr>
                <w:rFonts w:eastAsia="Calibri"/>
                <w:color w:val="1F497D" w:themeColor="text2"/>
                <w:sz w:val="22"/>
                <w:szCs w:val="22"/>
              </w:rPr>
            </w:pPr>
            <w:r w:rsidRPr="001A3981">
              <w:rPr>
                <w:rFonts w:eastAsia="Calibri"/>
                <w:color w:val="1F497D" w:themeColor="text2"/>
                <w:sz w:val="22"/>
                <w:szCs w:val="22"/>
              </w:rPr>
              <w:t>A</w:t>
            </w:r>
            <w:r w:rsidR="00AE215B" w:rsidRPr="001A3981">
              <w:rPr>
                <w:rFonts w:eastAsia="Calibri"/>
                <w:color w:val="1F497D" w:themeColor="text2"/>
                <w:sz w:val="22"/>
                <w:szCs w:val="22"/>
              </w:rPr>
              <w:t>z</w:t>
            </w:r>
            <w:r w:rsidR="00CD6F6B" w:rsidRPr="001A3981">
              <w:rPr>
                <w:rFonts w:eastAsia="Calibri"/>
                <w:color w:val="1F497D" w:themeColor="text2"/>
                <w:sz w:val="22"/>
                <w:szCs w:val="22"/>
              </w:rPr>
              <w:t xml:space="preserve"> </w:t>
            </w:r>
            <w:r w:rsidR="00AE215B" w:rsidRPr="001A3981">
              <w:rPr>
                <w:rFonts w:eastAsia="Calibri"/>
                <w:color w:val="1F497D" w:themeColor="text2"/>
                <w:sz w:val="22"/>
                <w:szCs w:val="22"/>
              </w:rPr>
              <w:t>adózott</w:t>
            </w:r>
            <w:r w:rsidR="00CD6F6B" w:rsidRPr="001A3981">
              <w:rPr>
                <w:rFonts w:eastAsia="Calibri"/>
                <w:color w:val="1F497D" w:themeColor="text2"/>
                <w:sz w:val="22"/>
                <w:szCs w:val="22"/>
              </w:rPr>
              <w:t xml:space="preserve"> eredménye az ajánlat</w:t>
            </w:r>
            <w:r w:rsidR="00C1416D" w:rsidRPr="001A3981">
              <w:rPr>
                <w:rFonts w:eastAsia="Calibri"/>
                <w:color w:val="1F497D" w:themeColor="text2"/>
                <w:sz w:val="22"/>
                <w:szCs w:val="22"/>
              </w:rPr>
              <w:t>i fe</w:t>
            </w:r>
            <w:r w:rsidR="00CD6F6B" w:rsidRPr="001A3981">
              <w:rPr>
                <w:rFonts w:eastAsia="Calibri"/>
                <w:color w:val="1F497D" w:themeColor="text2"/>
                <w:sz w:val="22"/>
                <w:szCs w:val="22"/>
              </w:rPr>
              <w:t xml:space="preserve">lhívás </w:t>
            </w:r>
            <w:r w:rsidR="00B07D7E" w:rsidRPr="001A3981">
              <w:rPr>
                <w:rFonts w:eastAsia="Calibri"/>
                <w:color w:val="1F497D" w:themeColor="text2"/>
                <w:sz w:val="22"/>
                <w:szCs w:val="22"/>
              </w:rPr>
              <w:t>feladását</w:t>
            </w:r>
            <w:r w:rsidR="00CD6F6B" w:rsidRPr="001A3981">
              <w:rPr>
                <w:rFonts w:eastAsia="Calibri"/>
                <w:color w:val="1F497D" w:themeColor="text2"/>
                <w:sz w:val="22"/>
                <w:szCs w:val="22"/>
              </w:rPr>
              <w:t xml:space="preserve"> megelőző </w:t>
            </w:r>
            <w:r w:rsidR="00DB59F1" w:rsidRPr="001A3981">
              <w:rPr>
                <w:rFonts w:eastAsia="Calibri"/>
                <w:color w:val="1F497D" w:themeColor="text2"/>
                <w:sz w:val="22"/>
                <w:szCs w:val="22"/>
              </w:rPr>
              <w:t>három</w:t>
            </w:r>
            <w:r w:rsidR="00CD6F6B" w:rsidRPr="001A3981">
              <w:rPr>
                <w:rFonts w:eastAsia="Calibri"/>
                <w:color w:val="1F497D" w:themeColor="text2"/>
                <w:sz w:val="22"/>
                <w:szCs w:val="22"/>
              </w:rPr>
              <w:t xml:space="preserve"> lezárt üzleti évben eg</w:t>
            </w:r>
            <w:r w:rsidRPr="001A3981">
              <w:rPr>
                <w:rFonts w:eastAsia="Calibri"/>
                <w:color w:val="1F497D" w:themeColor="text2"/>
                <w:sz w:val="22"/>
                <w:szCs w:val="22"/>
              </w:rPr>
              <w:t>y évnél több évben negatív volt.</w:t>
            </w:r>
            <w:r w:rsidR="000B4CE9" w:rsidRPr="001A3981">
              <w:rPr>
                <w:rFonts w:eastAsia="Calibri"/>
                <w:color w:val="1F497D" w:themeColor="text2"/>
                <w:sz w:val="22"/>
                <w:szCs w:val="22"/>
              </w:rPr>
              <w:t xml:space="preserve"> Amennyiben az ajánlattevő (a gazdasági szereplő) </w:t>
            </w:r>
            <w:r w:rsidR="008B6CFB" w:rsidRPr="001A3981">
              <w:rPr>
                <w:rFonts w:eastAsia="Calibri"/>
                <w:color w:val="1F497D" w:themeColor="text2"/>
                <w:sz w:val="22"/>
                <w:szCs w:val="22"/>
              </w:rPr>
              <w:t xml:space="preserve">a kért irattal azért nem rendelkezik, mert az előírt teljes időszak kezdete után kezdte meg a működését, az alkalmasságát </w:t>
            </w:r>
            <w:r w:rsidR="00007B41" w:rsidRPr="001A3981">
              <w:rPr>
                <w:rFonts w:eastAsia="Calibri"/>
                <w:color w:val="1F497D" w:themeColor="text2"/>
                <w:sz w:val="22"/>
                <w:szCs w:val="22"/>
              </w:rPr>
              <w:t xml:space="preserve">a 321/2015. </w:t>
            </w:r>
            <w:r w:rsidR="001F78B5" w:rsidRPr="001A3981">
              <w:rPr>
                <w:rFonts w:eastAsia="Calibri"/>
                <w:color w:val="1F497D" w:themeColor="text2"/>
                <w:sz w:val="22"/>
                <w:szCs w:val="22"/>
              </w:rPr>
              <w:t xml:space="preserve">(X. 30.) </w:t>
            </w:r>
            <w:r w:rsidR="00007B41" w:rsidRPr="001A3981">
              <w:rPr>
                <w:rFonts w:eastAsia="Calibri"/>
                <w:color w:val="1F497D" w:themeColor="text2"/>
                <w:sz w:val="22"/>
                <w:szCs w:val="22"/>
              </w:rPr>
              <w:t xml:space="preserve">Korm. rend. 19. § (2) </w:t>
            </w:r>
            <w:r w:rsidR="00E77126" w:rsidRPr="001A3981">
              <w:rPr>
                <w:rFonts w:eastAsia="Calibri"/>
                <w:color w:val="1F497D" w:themeColor="text2"/>
                <w:sz w:val="22"/>
                <w:szCs w:val="22"/>
              </w:rPr>
              <w:t xml:space="preserve">bekezdése </w:t>
            </w:r>
            <w:r w:rsidR="00007B41" w:rsidRPr="001A3981">
              <w:rPr>
                <w:rFonts w:eastAsia="Calibri"/>
                <w:color w:val="1F497D" w:themeColor="text2"/>
                <w:sz w:val="22"/>
                <w:szCs w:val="22"/>
              </w:rPr>
              <w:t xml:space="preserve">szerint </w:t>
            </w:r>
            <w:r w:rsidR="008B6CFB" w:rsidRPr="001A3981">
              <w:rPr>
                <w:rFonts w:eastAsia="Calibri"/>
                <w:color w:val="1F497D" w:themeColor="text2"/>
                <w:sz w:val="22"/>
                <w:szCs w:val="22"/>
              </w:rPr>
              <w:t xml:space="preserve">a közbeszerzés tárgyából (területkezelés, cserjeirtás, bozótirtási munkák, </w:t>
            </w:r>
            <w:proofErr w:type="spellStart"/>
            <w:r w:rsidR="008B6CFB" w:rsidRPr="001A3981">
              <w:rPr>
                <w:rFonts w:eastAsia="Calibri"/>
                <w:color w:val="1F497D" w:themeColor="text2"/>
                <w:sz w:val="22"/>
                <w:szCs w:val="22"/>
              </w:rPr>
              <w:t>szárzúzózás</w:t>
            </w:r>
            <w:proofErr w:type="spellEnd"/>
            <w:r w:rsidR="008B6CFB" w:rsidRPr="001A3981">
              <w:rPr>
                <w:rFonts w:eastAsia="Calibri"/>
                <w:color w:val="1F497D" w:themeColor="text2"/>
                <w:sz w:val="22"/>
                <w:szCs w:val="22"/>
              </w:rPr>
              <w:t xml:space="preserve">) származó </w:t>
            </w:r>
            <w:proofErr w:type="spellStart"/>
            <w:r w:rsidR="008B6CFB" w:rsidRPr="001A3981">
              <w:rPr>
                <w:rFonts w:eastAsia="Calibri"/>
                <w:color w:val="1F497D" w:themeColor="text2"/>
                <w:sz w:val="22"/>
                <w:szCs w:val="22"/>
              </w:rPr>
              <w:t>árbevételről</w:t>
            </w:r>
            <w:proofErr w:type="spellEnd"/>
            <w:r w:rsidR="008B6CFB" w:rsidRPr="001A3981">
              <w:rPr>
                <w:rFonts w:eastAsia="Calibri"/>
                <w:color w:val="1F497D" w:themeColor="text2"/>
                <w:sz w:val="22"/>
                <w:szCs w:val="22"/>
              </w:rPr>
              <w:t xml:space="preserve"> szóló nyilatkozattal jogosult igazolni. Ajánlattevő alkalmas, ha a</w:t>
            </w:r>
            <w:r w:rsidR="00B056CB" w:rsidRPr="001A3981">
              <w:rPr>
                <w:rFonts w:eastAsia="Calibri"/>
                <w:color w:val="1F497D" w:themeColor="text2"/>
                <w:sz w:val="22"/>
                <w:szCs w:val="22"/>
              </w:rPr>
              <w:t xml:space="preserve"> közbeszerzés tárgyából származó </w:t>
            </w:r>
            <w:r w:rsidR="008B6CFB" w:rsidRPr="001A3981">
              <w:rPr>
                <w:rFonts w:eastAsia="Calibri"/>
                <w:color w:val="1F497D" w:themeColor="text2"/>
                <w:sz w:val="22"/>
                <w:szCs w:val="22"/>
              </w:rPr>
              <w:t xml:space="preserve">árbevétel mértéke eléri a nettó 90 M Ft-ot. </w:t>
            </w:r>
            <w:r w:rsidR="00F92605" w:rsidRPr="001A3981">
              <w:rPr>
                <w:rFonts w:eastAsia="Calibri"/>
                <w:color w:val="1F497D" w:themeColor="text2"/>
                <w:sz w:val="22"/>
                <w:szCs w:val="22"/>
              </w:rPr>
              <w:t xml:space="preserve">Az újonnan piacra lépő szervezetek esetében működésük ideje alatt összesen </w:t>
            </w:r>
            <w:r w:rsidR="00257D43" w:rsidRPr="001A3981">
              <w:rPr>
                <w:rFonts w:eastAsia="Calibri"/>
                <w:color w:val="1F497D" w:themeColor="text2"/>
                <w:sz w:val="22"/>
                <w:szCs w:val="22"/>
              </w:rPr>
              <w:t>legalább a P/</w:t>
            </w:r>
            <w:r w:rsidR="001A3981" w:rsidRPr="001A3981">
              <w:rPr>
                <w:rFonts w:eastAsia="Calibri"/>
                <w:color w:val="1F497D" w:themeColor="text2"/>
                <w:sz w:val="22"/>
                <w:szCs w:val="22"/>
              </w:rPr>
              <w:t>2</w:t>
            </w:r>
            <w:r w:rsidR="00257D43" w:rsidRPr="001A3981">
              <w:rPr>
                <w:rFonts w:eastAsia="Calibri"/>
                <w:color w:val="1F497D" w:themeColor="text2"/>
                <w:sz w:val="22"/>
                <w:szCs w:val="22"/>
              </w:rPr>
              <w:t xml:space="preserve">. </w:t>
            </w:r>
            <w:r w:rsidR="00F92605" w:rsidRPr="001A3981">
              <w:rPr>
                <w:rFonts w:eastAsia="Calibri"/>
                <w:color w:val="1F497D" w:themeColor="text2"/>
                <w:sz w:val="22"/>
                <w:szCs w:val="22"/>
              </w:rPr>
              <w:t xml:space="preserve">pontban meghatározott közbeszerzés tárgya szerinti – áfa nélkül számított – árbevétellel kell rendelkezni. </w:t>
            </w:r>
          </w:p>
          <w:p w14:paraId="3E2C09BB" w14:textId="77777777" w:rsidR="00CD6F6B" w:rsidRPr="00AC4FA3" w:rsidRDefault="00CD6F6B" w:rsidP="006E5803">
            <w:pPr>
              <w:rPr>
                <w:rFonts w:eastAsia="MyriadPro-Light"/>
                <w:color w:val="1F497D" w:themeColor="text2"/>
                <w:sz w:val="22"/>
                <w:szCs w:val="22"/>
                <w:u w:val="single"/>
                <w:lang w:eastAsia="hu-HU"/>
              </w:rPr>
            </w:pPr>
            <w:r w:rsidRPr="00AC4FA3">
              <w:rPr>
                <w:rFonts w:eastAsia="MyriadPro-Light"/>
                <w:color w:val="1F497D" w:themeColor="text2"/>
                <w:sz w:val="22"/>
                <w:szCs w:val="22"/>
                <w:u w:val="single"/>
                <w:lang w:eastAsia="hu-HU"/>
              </w:rPr>
              <w:t>Az igazo</w:t>
            </w:r>
            <w:r w:rsidR="00C1416D" w:rsidRPr="00AC4FA3">
              <w:rPr>
                <w:rFonts w:eastAsia="MyriadPro-Light"/>
                <w:color w:val="1F497D" w:themeColor="text2"/>
                <w:sz w:val="22"/>
                <w:szCs w:val="22"/>
                <w:u w:val="single"/>
                <w:lang w:eastAsia="hu-HU"/>
              </w:rPr>
              <w:t>lási mód:</w:t>
            </w:r>
          </w:p>
          <w:p w14:paraId="3A7E2B84" w14:textId="77777777" w:rsidR="00CD6F6B" w:rsidRPr="00257D43" w:rsidRDefault="00CD6F6B" w:rsidP="006724D2">
            <w:pPr>
              <w:pStyle w:val="NormlWeb"/>
              <w:numPr>
                <w:ilvl w:val="0"/>
                <w:numId w:val="28"/>
              </w:numPr>
              <w:shd w:val="clear" w:color="auto" w:fill="FFFFFF"/>
              <w:spacing w:before="0" w:beforeAutospacing="0" w:after="120" w:afterAutospacing="0"/>
              <w:ind w:left="596" w:hanging="567"/>
              <w:jc w:val="both"/>
              <w:rPr>
                <w:rFonts w:eastAsia="Calibri"/>
                <w:color w:val="1F497D" w:themeColor="text2"/>
                <w:sz w:val="22"/>
                <w:szCs w:val="22"/>
              </w:rPr>
            </w:pPr>
            <w:r w:rsidRPr="00257D43">
              <w:rPr>
                <w:rFonts w:eastAsia="Calibri"/>
                <w:color w:val="1F497D" w:themeColor="text2"/>
                <w:sz w:val="22"/>
                <w:szCs w:val="22"/>
              </w:rPr>
              <w:t xml:space="preserve">Az ajánlathoz csatolni kell az ajánlattevő (közös ajánlattevő) valamennyi számlavezető pénzügyi intézménye által kiállított egyszerű másolati igazolást vagy az ajánlattevő (közös ajánlattevő) egységes európai közbeszerzési dokumentumba foglalt </w:t>
            </w:r>
            <w:r w:rsidR="00A50AEF" w:rsidRPr="00257D43">
              <w:rPr>
                <w:rFonts w:eastAsia="Calibri"/>
                <w:color w:val="1F497D" w:themeColor="text2"/>
                <w:sz w:val="22"/>
                <w:szCs w:val="22"/>
              </w:rPr>
              <w:t xml:space="preserve">és jelen felhívástól nem régebbi </w:t>
            </w:r>
            <w:r w:rsidRPr="00257D43">
              <w:rPr>
                <w:rFonts w:eastAsia="Calibri"/>
                <w:color w:val="1F497D" w:themeColor="text2"/>
                <w:sz w:val="22"/>
                <w:szCs w:val="22"/>
              </w:rPr>
              <w:t>nyilatkozatát- az alábbi tartalommal:</w:t>
            </w:r>
          </w:p>
          <w:p w14:paraId="155845F7" w14:textId="77777777" w:rsidR="00CD6F6B" w:rsidRPr="00257D43" w:rsidRDefault="00CD6F6B" w:rsidP="006724D2">
            <w:pPr>
              <w:pStyle w:val="NormlWeb"/>
              <w:numPr>
                <w:ilvl w:val="1"/>
                <w:numId w:val="30"/>
              </w:numPr>
              <w:shd w:val="clear" w:color="auto" w:fill="FFFFFF"/>
              <w:spacing w:before="0" w:beforeAutospacing="0" w:after="120" w:afterAutospacing="0"/>
              <w:ind w:left="1163"/>
              <w:jc w:val="both"/>
              <w:rPr>
                <w:rFonts w:eastAsia="Calibri"/>
                <w:color w:val="1F497D" w:themeColor="text2"/>
                <w:sz w:val="22"/>
                <w:szCs w:val="22"/>
              </w:rPr>
            </w:pPr>
            <w:r w:rsidRPr="00257D43">
              <w:rPr>
                <w:rFonts w:eastAsia="Calibri"/>
                <w:color w:val="1F497D" w:themeColor="text2"/>
                <w:sz w:val="22"/>
                <w:szCs w:val="22"/>
              </w:rPr>
              <w:t>számlaszám(ok) megjelölése</w:t>
            </w:r>
          </w:p>
          <w:p w14:paraId="7680D47E" w14:textId="1B78D323" w:rsidR="00CD6F6B" w:rsidRPr="00257D43" w:rsidRDefault="00CD6F6B" w:rsidP="006724D2">
            <w:pPr>
              <w:pStyle w:val="NormlWeb"/>
              <w:numPr>
                <w:ilvl w:val="1"/>
                <w:numId w:val="30"/>
              </w:numPr>
              <w:shd w:val="clear" w:color="auto" w:fill="FFFFFF"/>
              <w:spacing w:before="0" w:beforeAutospacing="0" w:after="120" w:afterAutospacing="0"/>
              <w:ind w:left="1163"/>
              <w:jc w:val="both"/>
              <w:rPr>
                <w:rFonts w:eastAsia="Calibri"/>
                <w:color w:val="1F497D" w:themeColor="text2"/>
                <w:sz w:val="22"/>
                <w:szCs w:val="22"/>
              </w:rPr>
            </w:pPr>
            <w:r w:rsidRPr="00257D43">
              <w:rPr>
                <w:rFonts w:eastAsia="Calibri"/>
                <w:color w:val="1F497D" w:themeColor="text2"/>
                <w:sz w:val="22"/>
                <w:szCs w:val="22"/>
              </w:rPr>
              <w:t>számláján/számláin az ajánlati felhívás feladását megelőző 12 hónapban volt-e 15 napot meghaladó sorban</w:t>
            </w:r>
            <w:r w:rsidR="009C6053">
              <w:rPr>
                <w:rFonts w:eastAsia="Calibri"/>
                <w:color w:val="1F497D" w:themeColor="text2"/>
                <w:sz w:val="22"/>
                <w:szCs w:val="22"/>
              </w:rPr>
              <w:t xml:space="preserve"> </w:t>
            </w:r>
            <w:r w:rsidRPr="00257D43">
              <w:rPr>
                <w:rFonts w:eastAsia="Calibri"/>
                <w:color w:val="1F497D" w:themeColor="text2"/>
                <w:sz w:val="22"/>
                <w:szCs w:val="22"/>
              </w:rPr>
              <w:t>állás, attól függően, hogy az ajánlattevő mikor jött létre, illetve mikor kezdte meg tevékenységét, amennyiben ezek az adatok rendelkezésre állnak. (321/2015 (X.30.) Korm. rendelet 19. § (1) bekezdés a) pontja)</w:t>
            </w:r>
            <w:r w:rsidR="00710AD1" w:rsidRPr="00257D43">
              <w:rPr>
                <w:rFonts w:eastAsia="Calibri"/>
                <w:color w:val="1F497D" w:themeColor="text2"/>
                <w:sz w:val="22"/>
                <w:szCs w:val="22"/>
              </w:rPr>
              <w:t xml:space="preserve">. Ajánlattevő a vizsgálati időtartamban megszűnt számlák vonatkozásában is köteles az igazolást benyújtani. </w:t>
            </w:r>
          </w:p>
          <w:p w14:paraId="4764D5B7" w14:textId="39041466" w:rsidR="006724D2" w:rsidRPr="00257D43" w:rsidRDefault="00CD6F6B" w:rsidP="00912CA8">
            <w:pPr>
              <w:pStyle w:val="NormlWeb"/>
              <w:numPr>
                <w:ilvl w:val="0"/>
                <w:numId w:val="28"/>
              </w:numPr>
              <w:shd w:val="clear" w:color="auto" w:fill="FFFFFF"/>
              <w:spacing w:before="0" w:beforeAutospacing="0" w:after="120" w:afterAutospacing="0"/>
              <w:ind w:left="596" w:hanging="567"/>
              <w:jc w:val="both"/>
              <w:rPr>
                <w:rFonts w:eastAsia="MyriadPro-Light"/>
                <w:color w:val="1F497D" w:themeColor="text2"/>
                <w:sz w:val="22"/>
                <w:szCs w:val="22"/>
              </w:rPr>
            </w:pPr>
            <w:r w:rsidRPr="00257D43">
              <w:rPr>
                <w:rFonts w:eastAsia="Calibri"/>
                <w:color w:val="1F497D" w:themeColor="text2"/>
                <w:sz w:val="22"/>
                <w:szCs w:val="22"/>
              </w:rPr>
              <w:t>Az ajánlathoz csatolni</w:t>
            </w:r>
            <w:r w:rsidRPr="00257D43">
              <w:rPr>
                <w:rFonts w:eastAsia="MyriadPro-Light"/>
                <w:color w:val="1F497D" w:themeColor="text2"/>
                <w:sz w:val="22"/>
                <w:szCs w:val="22"/>
              </w:rPr>
              <w:t xml:space="preserve"> kell az ajánlattevő (közös ajánlattevő) egységes európai közbeszerzési dokumentumba foglalt nyilatkozatát a</w:t>
            </w:r>
            <w:r w:rsidR="00AE215B" w:rsidRPr="00257D43">
              <w:rPr>
                <w:rFonts w:eastAsia="MyriadPro-Light"/>
                <w:color w:val="1F497D" w:themeColor="text2"/>
                <w:sz w:val="22"/>
                <w:szCs w:val="22"/>
              </w:rPr>
              <w:t>z adózott</w:t>
            </w:r>
            <w:r w:rsidRPr="00257D43">
              <w:rPr>
                <w:rFonts w:eastAsia="MyriadPro-Light"/>
                <w:color w:val="1F497D" w:themeColor="text2"/>
                <w:sz w:val="22"/>
                <w:szCs w:val="22"/>
              </w:rPr>
              <w:t xml:space="preserve"> eredményre vonatkozó adatok megadásával vagy ajánlattevő saját vagy jogelődje számviteli jogszabályok szerinti beszámolójának meghatározott részét (mérleg és eredmény kimutatás), amennyiben az ajánlatkérő általkért beszámoló a céginformációs szolgálat honlapján (ceginformaciosszolgalat.kim.gov.hu) megismerhető, akkor a beszámoló adatait az ajánlatkérő ellenőrzi. (321/2015 (X.30.) Korm. rendelet 19. § (1) bekezdés b) pontja</w:t>
            </w:r>
            <w:r w:rsidR="0085735C" w:rsidRPr="00257D43">
              <w:rPr>
                <w:rFonts w:eastAsia="MyriadPro-Light"/>
                <w:color w:val="1F497D" w:themeColor="text2"/>
                <w:sz w:val="22"/>
                <w:szCs w:val="22"/>
              </w:rPr>
              <w:t xml:space="preserve"> és 19. § (3) pontja</w:t>
            </w:r>
            <w:r w:rsidRPr="00257D43">
              <w:rPr>
                <w:rFonts w:eastAsia="MyriadPro-Light"/>
                <w:color w:val="1F497D" w:themeColor="text2"/>
                <w:sz w:val="22"/>
                <w:szCs w:val="22"/>
              </w:rPr>
              <w:t>)</w:t>
            </w:r>
            <w:r w:rsidR="000B4CE9" w:rsidRPr="00257D43">
              <w:rPr>
                <w:rFonts w:eastAsia="MyriadPro-Light"/>
                <w:color w:val="1F497D" w:themeColor="text2"/>
                <w:sz w:val="22"/>
                <w:szCs w:val="22"/>
              </w:rPr>
              <w:t>, attól függően, hogy az ajánlattevő mikor jött létre, illetve mikor kezdte meg tevékenységét, ha ezek az adatok rendelkezésre állnak.</w:t>
            </w:r>
          </w:p>
          <w:p w14:paraId="64BBE144" w14:textId="77777777" w:rsidR="00CD6F6B" w:rsidRPr="00257D43" w:rsidRDefault="00CD6F6B" w:rsidP="006E5803">
            <w:pPr>
              <w:rPr>
                <w:rFonts w:eastAsia="MyriadPro-Light"/>
                <w:sz w:val="22"/>
                <w:szCs w:val="22"/>
                <w:lang w:eastAsia="hu-HU"/>
              </w:rPr>
            </w:pPr>
          </w:p>
          <w:p w14:paraId="16BDCE24" w14:textId="4B528D50" w:rsidR="00CD6F6B" w:rsidRPr="00257D43" w:rsidRDefault="00CD6F6B" w:rsidP="006E5803">
            <w:pPr>
              <w:rPr>
                <w:rFonts w:eastAsia="MyriadPro-Light"/>
                <w:color w:val="1F497D" w:themeColor="text2"/>
                <w:sz w:val="22"/>
                <w:szCs w:val="22"/>
                <w:lang w:eastAsia="hu-HU"/>
              </w:rPr>
            </w:pPr>
            <w:r w:rsidRPr="00257D43">
              <w:rPr>
                <w:rFonts w:eastAsia="MyriadPro-Light"/>
                <w:color w:val="1F497D" w:themeColor="text2"/>
                <w:sz w:val="22"/>
                <w:szCs w:val="22"/>
                <w:lang w:eastAsia="hu-HU"/>
              </w:rPr>
              <w:t>Ha az ajánlattevő a P/</w:t>
            </w:r>
            <w:r w:rsidR="00903F7D">
              <w:rPr>
                <w:rFonts w:eastAsia="MyriadPro-Light"/>
                <w:color w:val="1F497D" w:themeColor="text2"/>
                <w:sz w:val="22"/>
                <w:szCs w:val="22"/>
                <w:lang w:eastAsia="hu-HU"/>
              </w:rPr>
              <w:t>2.</w:t>
            </w:r>
            <w:r w:rsidRPr="00257D43">
              <w:rPr>
                <w:rFonts w:eastAsia="MyriadPro-Light"/>
                <w:color w:val="1F497D" w:themeColor="text2"/>
                <w:sz w:val="22"/>
                <w:szCs w:val="22"/>
                <w:lang w:eastAsia="hu-HU"/>
              </w:rPr>
              <w:t xml:space="preserve"> pont szerinti irattal azért nem rendelkezik, mert olyan jogi formában működik, amely tekintetében az </w:t>
            </w:r>
            <w:proofErr w:type="spellStart"/>
            <w:r w:rsidRPr="00257D43">
              <w:rPr>
                <w:rFonts w:eastAsia="MyriadPro-Light"/>
                <w:color w:val="1F497D" w:themeColor="text2"/>
                <w:sz w:val="22"/>
                <w:szCs w:val="22"/>
                <w:lang w:eastAsia="hu-HU"/>
              </w:rPr>
              <w:t>árbevételről</w:t>
            </w:r>
            <w:proofErr w:type="spellEnd"/>
            <w:r w:rsidRPr="00257D43">
              <w:rPr>
                <w:rFonts w:eastAsia="MyriadPro-Light"/>
                <w:color w:val="1F497D" w:themeColor="text2"/>
                <w:sz w:val="22"/>
                <w:szCs w:val="22"/>
                <w:lang w:eastAsia="hu-HU"/>
              </w:rPr>
              <w:t xml:space="preserve"> szóló nyilatkozat benyújtása nem lehetséges, az e ponttal kapcsolatban előírt alkalmassági követelmény és igazolási mód helyett bármely, az Ajánlatkérő által megfelelőnek tekintett egyéb nyilatkozattal vagy dokumentummal igazolhatja pénzügyi és gazdasági alkalmasságát. Az érintett ajánlattevő kiegészítő tájékoztatás kérése során köteles alátámasztani, hogy olyan jogi formában működik, amely tekintetében az </w:t>
            </w:r>
            <w:proofErr w:type="spellStart"/>
            <w:r w:rsidRPr="00257D43">
              <w:rPr>
                <w:rFonts w:eastAsia="MyriadPro-Light"/>
                <w:color w:val="1F497D" w:themeColor="text2"/>
                <w:sz w:val="22"/>
                <w:szCs w:val="22"/>
                <w:lang w:eastAsia="hu-HU"/>
              </w:rPr>
              <w:t>árbevételről</w:t>
            </w:r>
            <w:proofErr w:type="spellEnd"/>
            <w:r w:rsidRPr="00257D43">
              <w:rPr>
                <w:rFonts w:eastAsia="MyriadPro-Light"/>
                <w:color w:val="1F497D" w:themeColor="text2"/>
                <w:sz w:val="22"/>
                <w:szCs w:val="22"/>
                <w:lang w:eastAsia="hu-HU"/>
              </w:rPr>
              <w:t xml:space="preserve"> szóló nyilatkozat benyújtása nem lehetséges és tájékoztatást kérni az e ponttal kapcsolatban előírt alkalmassági követelmény és igazolási mód helyett az alkalmasság igazolásának ajánlatkérő által elfogadott módjáról.</w:t>
            </w:r>
          </w:p>
          <w:p w14:paraId="0A99E5CA" w14:textId="77777777" w:rsidR="00CD6F6B" w:rsidRPr="00257D43" w:rsidRDefault="00CD6F6B" w:rsidP="006E5803">
            <w:pPr>
              <w:rPr>
                <w:rFonts w:eastAsia="MyriadPro-Light"/>
                <w:color w:val="1F497D" w:themeColor="text2"/>
                <w:sz w:val="22"/>
                <w:szCs w:val="22"/>
                <w:lang w:eastAsia="hu-HU"/>
              </w:rPr>
            </w:pPr>
          </w:p>
          <w:p w14:paraId="4D113E63" w14:textId="77777777" w:rsidR="00CD6F6B" w:rsidRPr="00257D43" w:rsidRDefault="00CD6F6B" w:rsidP="006E5803">
            <w:pPr>
              <w:rPr>
                <w:rFonts w:eastAsia="MyriadPro-Light"/>
                <w:color w:val="1F497D" w:themeColor="text2"/>
                <w:sz w:val="22"/>
                <w:szCs w:val="22"/>
                <w:lang w:eastAsia="hu-HU"/>
              </w:rPr>
            </w:pPr>
            <w:r w:rsidRPr="00257D43">
              <w:rPr>
                <w:rFonts w:eastAsia="MyriadPro-Light"/>
                <w:color w:val="1F497D" w:themeColor="text2"/>
                <w:sz w:val="22"/>
                <w:szCs w:val="22"/>
                <w:lang w:eastAsia="hu-HU"/>
              </w:rPr>
              <w:t>Az ajánlattevőnek az ajánlatában az ajánlatának benyújtásakor a 321/2015. (X. 30.) Korm. rendelet II. Fejezetnek megfelelően, az egységes európai közbeszerzési dokumentum benyújtásával kell előzetesen igazolnia, hogy megfelel a Kbt. 65. §-a alapján az ajánlatkérő által meghatározott alkalmassági követelményeknek.</w:t>
            </w:r>
          </w:p>
          <w:p w14:paraId="29934B29" w14:textId="77777777" w:rsidR="00CD6F6B" w:rsidRPr="00257D43" w:rsidRDefault="00CD6F6B" w:rsidP="006E5803">
            <w:pPr>
              <w:rPr>
                <w:rFonts w:eastAsia="MyriadPro-Light"/>
                <w:color w:val="1F497D" w:themeColor="text2"/>
                <w:sz w:val="22"/>
                <w:szCs w:val="22"/>
                <w:lang w:eastAsia="hu-HU"/>
              </w:rPr>
            </w:pPr>
          </w:p>
          <w:p w14:paraId="12B72CA7" w14:textId="77777777" w:rsidR="00CD6F6B" w:rsidRPr="00257D43" w:rsidRDefault="00CD6F6B" w:rsidP="006E5803">
            <w:pPr>
              <w:rPr>
                <w:rFonts w:eastAsia="MyriadPro-Light"/>
                <w:color w:val="1F497D" w:themeColor="text2"/>
                <w:sz w:val="22"/>
                <w:szCs w:val="22"/>
                <w:lang w:eastAsia="hu-HU"/>
              </w:rPr>
            </w:pPr>
            <w:r w:rsidRPr="00257D43">
              <w:rPr>
                <w:rFonts w:eastAsia="MyriadPro-Light"/>
                <w:color w:val="1F497D" w:themeColor="text2"/>
                <w:sz w:val="22"/>
                <w:szCs w:val="22"/>
                <w:lang w:eastAsia="hu-HU"/>
              </w:rPr>
              <w:lastRenderedPageBreak/>
              <w:t>Az ajánlatkérő által a Kbt. 69. § (</w:t>
            </w:r>
            <w:proofErr w:type="gramStart"/>
            <w:r w:rsidRPr="00257D43">
              <w:rPr>
                <w:rFonts w:eastAsia="MyriadPro-Light"/>
                <w:color w:val="1F497D" w:themeColor="text2"/>
                <w:sz w:val="22"/>
                <w:szCs w:val="22"/>
                <w:lang w:eastAsia="hu-HU"/>
              </w:rPr>
              <w:t>4)-(</w:t>
            </w:r>
            <w:proofErr w:type="gramEnd"/>
            <w:r w:rsidRPr="00257D43">
              <w:rPr>
                <w:rFonts w:eastAsia="MyriadPro-Light"/>
                <w:color w:val="1F497D" w:themeColor="text2"/>
                <w:sz w:val="22"/>
                <w:szCs w:val="22"/>
                <w:lang w:eastAsia="hu-HU"/>
              </w:rPr>
              <w:t xml:space="preserve">8) bekezdése alapján a kizáró okokra és az alkalmassági követelményekre vonatkozó igazolások benyújtására felhívott gazdasági szereplőnek a 321/2015. (X. 30.) Korm. rendelet III. </w:t>
            </w:r>
            <w:r w:rsidR="000F7714" w:rsidRPr="00257D43">
              <w:rPr>
                <w:rFonts w:eastAsia="MyriadPro-Light"/>
                <w:color w:val="1F497D" w:themeColor="text2"/>
                <w:sz w:val="22"/>
                <w:szCs w:val="22"/>
                <w:lang w:eastAsia="hu-HU"/>
              </w:rPr>
              <w:t xml:space="preserve">és IV. </w:t>
            </w:r>
            <w:r w:rsidRPr="00257D43">
              <w:rPr>
                <w:rFonts w:eastAsia="MyriadPro-Light"/>
                <w:color w:val="1F497D" w:themeColor="text2"/>
                <w:sz w:val="22"/>
                <w:szCs w:val="22"/>
                <w:lang w:eastAsia="hu-HU"/>
              </w:rPr>
              <w:t>Fejezetnek megfelelően kell igazolnia, hogy nem tartozik az eljárásban előírt kizáró okok hatálya alá és megfelel az ajánlatkérő által meghatározott alkalmassági követelményeknek.</w:t>
            </w:r>
          </w:p>
          <w:p w14:paraId="1838C475" w14:textId="77777777" w:rsidR="00CD6F6B" w:rsidRPr="00257D43" w:rsidRDefault="00CD6F6B" w:rsidP="006E5803">
            <w:pPr>
              <w:rPr>
                <w:rFonts w:eastAsia="MyriadPro-Light"/>
                <w:color w:val="1F497D" w:themeColor="text2"/>
                <w:sz w:val="22"/>
                <w:szCs w:val="22"/>
                <w:lang w:eastAsia="hu-HU"/>
              </w:rPr>
            </w:pPr>
          </w:p>
          <w:p w14:paraId="54D58269" w14:textId="77777777" w:rsidR="00CD6F6B" w:rsidRPr="00257D43" w:rsidRDefault="00CD6F6B" w:rsidP="006E5803">
            <w:pPr>
              <w:rPr>
                <w:rFonts w:eastAsia="MyriadPro-Light"/>
                <w:color w:val="1F497D" w:themeColor="text2"/>
                <w:sz w:val="22"/>
                <w:szCs w:val="22"/>
                <w:lang w:eastAsia="hu-HU"/>
              </w:rPr>
            </w:pPr>
            <w:r w:rsidRPr="00257D43">
              <w:rPr>
                <w:rFonts w:eastAsia="MyriadPro-Light"/>
                <w:color w:val="1F497D" w:themeColor="text2"/>
                <w:sz w:val="22"/>
                <w:szCs w:val="22"/>
                <w:lang w:eastAsia="hu-HU"/>
              </w:rPr>
              <w:t>A minősített ajánlattevőknek a 321/2015. (X. 30.) Korm. rendelet 19. § (7) szerint kell alkalmasságukat igazolniuk.</w:t>
            </w:r>
          </w:p>
          <w:p w14:paraId="1DF8E20B" w14:textId="77777777" w:rsidR="00CD6F6B" w:rsidRPr="00257D43" w:rsidRDefault="00CD6F6B" w:rsidP="006E5803">
            <w:pPr>
              <w:rPr>
                <w:rFonts w:eastAsia="MyriadPro-Light"/>
                <w:color w:val="1F497D" w:themeColor="text2"/>
                <w:sz w:val="22"/>
                <w:szCs w:val="22"/>
                <w:lang w:eastAsia="hu-HU"/>
              </w:rPr>
            </w:pPr>
          </w:p>
          <w:p w14:paraId="7004890C" w14:textId="77777777" w:rsidR="00CD6F6B" w:rsidRPr="00257D43" w:rsidRDefault="00CD6F6B" w:rsidP="006E5803">
            <w:pPr>
              <w:rPr>
                <w:rFonts w:eastAsia="MyriadPro-Light"/>
                <w:color w:val="1F497D" w:themeColor="text2"/>
                <w:sz w:val="22"/>
                <w:szCs w:val="22"/>
                <w:lang w:eastAsia="hu-HU"/>
              </w:rPr>
            </w:pPr>
            <w:r w:rsidRPr="00257D43">
              <w:rPr>
                <w:rFonts w:eastAsia="MyriadPro-Light"/>
                <w:color w:val="1F497D" w:themeColor="text2"/>
                <w:sz w:val="22"/>
                <w:szCs w:val="22"/>
                <w:lang w:eastAsia="hu-HU"/>
              </w:rPr>
              <w:t xml:space="preserve">A Kbt. 65. § (6) bekezdése alapján az előírt alkalmassági követelményeknek a közös ajánlattevők együttesen is megfelelhetnek. Azon követelményeknek, amelyek értelemszerűen kizárólag egyenként </w:t>
            </w:r>
            <w:proofErr w:type="spellStart"/>
            <w:r w:rsidRPr="00257D43">
              <w:rPr>
                <w:rFonts w:eastAsia="MyriadPro-Light"/>
                <w:color w:val="1F497D" w:themeColor="text2"/>
                <w:sz w:val="22"/>
                <w:szCs w:val="22"/>
                <w:lang w:eastAsia="hu-HU"/>
              </w:rPr>
              <w:t>vonatkoztathatóak</w:t>
            </w:r>
            <w:proofErr w:type="spellEnd"/>
            <w:r w:rsidRPr="00257D43">
              <w:rPr>
                <w:rFonts w:eastAsia="MyriadPro-Light"/>
                <w:color w:val="1F497D" w:themeColor="text2"/>
                <w:sz w:val="22"/>
                <w:szCs w:val="22"/>
                <w:lang w:eastAsia="hu-HU"/>
              </w:rPr>
              <w:t xml:space="preserve"> a gazdasági szereplőkre, az együttes megfelelés lehetősége értelmében elegendő, ha közülük egy felel meg.</w:t>
            </w:r>
          </w:p>
          <w:p w14:paraId="790A9561" w14:textId="77777777" w:rsidR="00CD6F6B" w:rsidRPr="00257D43" w:rsidRDefault="00CD6F6B" w:rsidP="006E5803">
            <w:pPr>
              <w:rPr>
                <w:rFonts w:eastAsia="MyriadPro-Light"/>
                <w:color w:val="1F497D" w:themeColor="text2"/>
                <w:sz w:val="22"/>
                <w:szCs w:val="22"/>
                <w:lang w:eastAsia="hu-HU"/>
              </w:rPr>
            </w:pPr>
          </w:p>
          <w:p w14:paraId="2611AC8A" w14:textId="77777777" w:rsidR="00CD6F6B" w:rsidRPr="00257D43" w:rsidRDefault="00CD6F6B" w:rsidP="006E5803">
            <w:pPr>
              <w:rPr>
                <w:rFonts w:eastAsia="MyriadPro-Light"/>
                <w:color w:val="1F497D" w:themeColor="text2"/>
                <w:sz w:val="22"/>
                <w:szCs w:val="22"/>
                <w:lang w:eastAsia="hu-HU"/>
              </w:rPr>
            </w:pPr>
            <w:r w:rsidRPr="00257D43">
              <w:rPr>
                <w:rFonts w:eastAsia="MyriadPro-Light"/>
                <w:color w:val="1F497D" w:themeColor="text2"/>
                <w:sz w:val="22"/>
                <w:szCs w:val="22"/>
                <w:lang w:eastAsia="hu-HU"/>
              </w:rPr>
              <w:t>A Kbt. 65. § (7) bekezdése alapján az előírt alkalmassági követelményeknek az ajánlattevők bármely más szervezet vagy személy kapacitására támaszkodva is megfelelhetnek, a közöttük fennálló kapcsolat jogi jellegétől függetlenül. Ebben az esetben meg kell jelölni az ajánlatban ezt a szervezetet és az eljárást megindító felhívás vonatkozó pontjának megjelölésével azon alkalmassági követelményt (követelményeket), amelynek igazolása érdekében az ajánlattevő ezen szervezet erőforrására vagy arra is támaszkodik.</w:t>
            </w:r>
          </w:p>
          <w:p w14:paraId="0F14FF2E" w14:textId="77777777" w:rsidR="00A50AEF" w:rsidRPr="00257D43" w:rsidRDefault="00A50AEF" w:rsidP="006E5803">
            <w:pPr>
              <w:rPr>
                <w:rFonts w:eastAsia="MyriadPro-Light"/>
                <w:color w:val="1F497D" w:themeColor="text2"/>
                <w:sz w:val="22"/>
                <w:szCs w:val="22"/>
                <w:highlight w:val="magenta"/>
                <w:lang w:eastAsia="hu-HU"/>
              </w:rPr>
            </w:pPr>
          </w:p>
          <w:p w14:paraId="338E4168" w14:textId="77777777" w:rsidR="00CD6F6B" w:rsidRPr="00257D43" w:rsidRDefault="00CD6F6B" w:rsidP="006E5803">
            <w:pPr>
              <w:rPr>
                <w:rFonts w:eastAsia="MyriadPro-Light"/>
                <w:color w:val="1F497D" w:themeColor="text2"/>
                <w:sz w:val="22"/>
                <w:szCs w:val="22"/>
                <w:lang w:eastAsia="hu-HU"/>
              </w:rPr>
            </w:pPr>
            <w:r w:rsidRPr="00257D43">
              <w:rPr>
                <w:rFonts w:eastAsia="MyriadPro-Light"/>
                <w:color w:val="1F497D" w:themeColor="text2"/>
                <w:sz w:val="22"/>
                <w:szCs w:val="22"/>
                <w:lang w:eastAsia="hu-HU"/>
              </w:rPr>
              <w:t>A Kbt. 65. § (8) bekezdése alapján az а szervezet, amelynek adatait az ajánlattevő a gazdasági és pénzügyi alkalmasság igazolásához felhasználja, а Ptk. 6:419. §-</w:t>
            </w:r>
            <w:proofErr w:type="spellStart"/>
            <w:r w:rsidRPr="00257D43">
              <w:rPr>
                <w:rFonts w:eastAsia="MyriadPro-Light"/>
                <w:color w:val="1F497D" w:themeColor="text2"/>
                <w:sz w:val="22"/>
                <w:szCs w:val="22"/>
                <w:lang w:eastAsia="hu-HU"/>
              </w:rPr>
              <w:t>ában</w:t>
            </w:r>
            <w:proofErr w:type="spellEnd"/>
            <w:r w:rsidRPr="00257D43">
              <w:rPr>
                <w:rFonts w:eastAsia="MyriadPro-Light"/>
                <w:color w:val="1F497D" w:themeColor="text2"/>
                <w:sz w:val="22"/>
                <w:szCs w:val="22"/>
                <w:lang w:eastAsia="hu-HU"/>
              </w:rPr>
              <w:t xml:space="preserve"> foglaltak szerint kezesként felel az Ajánlatkérőt az ajánlattevő teljesítésének elmaradásával vagy hibás teljesítésével összefüggésben ért kár megtérítéséért.</w:t>
            </w:r>
          </w:p>
          <w:p w14:paraId="7370075F" w14:textId="77777777" w:rsidR="00CD6F6B" w:rsidRPr="00257D43" w:rsidRDefault="00CD6F6B" w:rsidP="006E5803">
            <w:pPr>
              <w:rPr>
                <w:rFonts w:eastAsia="MyriadPro-Light"/>
                <w:color w:val="1F497D" w:themeColor="text2"/>
                <w:sz w:val="22"/>
                <w:szCs w:val="22"/>
                <w:lang w:eastAsia="hu-HU"/>
              </w:rPr>
            </w:pPr>
          </w:p>
          <w:p w14:paraId="78D88D30" w14:textId="77777777" w:rsidR="00CD6F6B" w:rsidRPr="00257D43" w:rsidRDefault="00CD6F6B" w:rsidP="006E5803">
            <w:pPr>
              <w:rPr>
                <w:rFonts w:eastAsia="MyriadPro-Light"/>
                <w:color w:val="1F497D" w:themeColor="text2"/>
                <w:sz w:val="22"/>
                <w:szCs w:val="22"/>
                <w:lang w:eastAsia="hu-HU"/>
              </w:rPr>
            </w:pPr>
            <w:r w:rsidRPr="00257D43">
              <w:rPr>
                <w:rFonts w:eastAsia="MyriadPro-Light"/>
                <w:color w:val="1F497D" w:themeColor="text2"/>
                <w:sz w:val="22"/>
                <w:szCs w:val="22"/>
                <w:lang w:eastAsia="hu-HU"/>
              </w:rPr>
              <w:t>A dokumentumok a Kbt. 47. § (2) bekezdése szerint egyszerű másolati formában nyújtandók be.</w:t>
            </w:r>
          </w:p>
          <w:p w14:paraId="6611C50D" w14:textId="77777777" w:rsidR="009D1E81" w:rsidRPr="00257D43" w:rsidRDefault="009D1E81" w:rsidP="006E5803">
            <w:pPr>
              <w:rPr>
                <w:rFonts w:eastAsia="MyriadPro-Light"/>
                <w:color w:val="1F497D" w:themeColor="text2"/>
                <w:sz w:val="22"/>
                <w:szCs w:val="22"/>
                <w:lang w:eastAsia="hu-HU"/>
              </w:rPr>
            </w:pPr>
          </w:p>
          <w:p w14:paraId="0D082CB1" w14:textId="77777777" w:rsidR="009D1E81" w:rsidRPr="00257D43" w:rsidRDefault="009D1E81" w:rsidP="006E5803">
            <w:pPr>
              <w:rPr>
                <w:rFonts w:eastAsia="MyriadPro-Light"/>
                <w:color w:val="1F497D" w:themeColor="text2"/>
                <w:sz w:val="22"/>
                <w:szCs w:val="22"/>
                <w:lang w:eastAsia="hu-HU"/>
              </w:rPr>
            </w:pPr>
            <w:r w:rsidRPr="00257D43">
              <w:rPr>
                <w:rFonts w:eastAsia="MyriadPro-Light"/>
                <w:color w:val="1F497D" w:themeColor="text2"/>
                <w:sz w:val="22"/>
                <w:szCs w:val="22"/>
                <w:lang w:eastAsia="hu-HU"/>
              </w:rPr>
              <w:t xml:space="preserve">Ajánlatkérő az EEKD „a” pontot kéri kitölteni az alkalmassági követelmények vonatkozásában. </w:t>
            </w:r>
          </w:p>
          <w:p w14:paraId="2BD7CA7D" w14:textId="76DCBB3E" w:rsidR="009D1E81" w:rsidRPr="00257D43" w:rsidRDefault="009D1E81" w:rsidP="006E5803">
            <w:pPr>
              <w:rPr>
                <w:b/>
                <w:sz w:val="22"/>
                <w:szCs w:val="22"/>
                <w:lang w:eastAsia="hu-HU"/>
              </w:rPr>
            </w:pPr>
          </w:p>
        </w:tc>
      </w:tr>
      <w:tr w:rsidR="00CD6F6B" w:rsidRPr="00257D43" w14:paraId="34830008" w14:textId="77777777" w:rsidTr="003B1365">
        <w:tc>
          <w:tcPr>
            <w:tcW w:w="9778" w:type="dxa"/>
          </w:tcPr>
          <w:p w14:paraId="1568C484" w14:textId="77777777" w:rsidR="00CD6F6B" w:rsidRPr="00257D43" w:rsidRDefault="00CD6F6B" w:rsidP="00BF587A">
            <w:pPr>
              <w:rPr>
                <w:rFonts w:eastAsia="MyriadPro-Light"/>
                <w:sz w:val="22"/>
                <w:szCs w:val="22"/>
                <w:lang w:eastAsia="hu-HU"/>
              </w:rPr>
            </w:pPr>
            <w:r w:rsidRPr="00257D43">
              <w:rPr>
                <w:rFonts w:eastAsia="MyriadPro-Light"/>
                <w:sz w:val="22"/>
                <w:szCs w:val="22"/>
                <w:lang w:eastAsia="hu-HU"/>
              </w:rPr>
              <w:lastRenderedPageBreak/>
              <w:t>III.1.3) Műszaki, illetve szakmai alkalmasság</w:t>
            </w:r>
          </w:p>
          <w:p w14:paraId="6F47B1AD" w14:textId="77777777" w:rsidR="00CD6F6B" w:rsidRPr="00257D43" w:rsidRDefault="00EF2B51" w:rsidP="00BF587A">
            <w:pPr>
              <w:rPr>
                <w:rFonts w:eastAsia="MyriadPro-Light"/>
                <w:sz w:val="22"/>
                <w:szCs w:val="22"/>
                <w:lang w:eastAsia="hu-HU"/>
              </w:rPr>
            </w:pPr>
            <w:r w:rsidRPr="00257D43">
              <w:rPr>
                <w:rFonts w:eastAsia="MyriadPro-Light"/>
                <w:sz w:val="22"/>
                <w:szCs w:val="22"/>
                <w:lang w:eastAsia="hu-HU"/>
              </w:rPr>
              <w:fldChar w:fldCharType="begin">
                <w:ffData>
                  <w:name w:val="Check16"/>
                  <w:enabled/>
                  <w:calcOnExit w:val="0"/>
                  <w:checkBox>
                    <w:sizeAuto/>
                    <w:default w:val="0"/>
                  </w:checkBox>
                </w:ffData>
              </w:fldChar>
            </w:r>
            <w:r w:rsidR="00CD6F6B" w:rsidRPr="00257D43">
              <w:rPr>
                <w:rFonts w:eastAsia="MyriadPro-Light"/>
                <w:sz w:val="22"/>
                <w:szCs w:val="22"/>
                <w:lang w:eastAsia="hu-HU"/>
              </w:rPr>
              <w:instrText xml:space="preserve"> FORMCHECKBOX </w:instrText>
            </w:r>
            <w:r w:rsidR="00D31021">
              <w:rPr>
                <w:rFonts w:eastAsia="MyriadPro-Light"/>
                <w:sz w:val="22"/>
                <w:szCs w:val="22"/>
                <w:lang w:eastAsia="hu-HU"/>
              </w:rPr>
            </w:r>
            <w:r w:rsidR="00D31021">
              <w:rPr>
                <w:rFonts w:eastAsia="MyriadPro-Light"/>
                <w:sz w:val="22"/>
                <w:szCs w:val="22"/>
                <w:lang w:eastAsia="hu-HU"/>
              </w:rPr>
              <w:fldChar w:fldCharType="separate"/>
            </w:r>
            <w:r w:rsidRPr="00257D43">
              <w:rPr>
                <w:rFonts w:eastAsia="MyriadPro-Light"/>
                <w:sz w:val="22"/>
                <w:szCs w:val="22"/>
                <w:lang w:eastAsia="hu-HU"/>
              </w:rPr>
              <w:fldChar w:fldCharType="end"/>
            </w:r>
            <w:r w:rsidR="00912CA8" w:rsidRPr="00257D43">
              <w:rPr>
                <w:rFonts w:eastAsia="MyriadPro-Light"/>
                <w:sz w:val="22"/>
                <w:szCs w:val="22"/>
                <w:lang w:eastAsia="hu-HU"/>
              </w:rPr>
              <w:t xml:space="preserve"> </w:t>
            </w:r>
            <w:r w:rsidR="00CD6F6B" w:rsidRPr="00257D43">
              <w:rPr>
                <w:rFonts w:eastAsia="MyriadPro-Light"/>
                <w:sz w:val="22"/>
                <w:szCs w:val="22"/>
                <w:lang w:eastAsia="hu-HU"/>
              </w:rPr>
              <w:t>A közbeszerzési dokumentációban megadott kiválasztási szempontok</w:t>
            </w:r>
          </w:p>
          <w:p w14:paraId="2C781CC1" w14:textId="77777777" w:rsidR="00CD6F6B" w:rsidRPr="00257D43" w:rsidRDefault="00CD6F6B" w:rsidP="00BF587A">
            <w:pPr>
              <w:rPr>
                <w:rFonts w:eastAsia="MyriadPro-Light"/>
                <w:sz w:val="22"/>
                <w:szCs w:val="22"/>
                <w:lang w:eastAsia="hu-HU"/>
              </w:rPr>
            </w:pPr>
            <w:r w:rsidRPr="00257D43">
              <w:rPr>
                <w:rFonts w:eastAsia="MyriadPro-Light"/>
                <w:sz w:val="22"/>
                <w:szCs w:val="22"/>
                <w:lang w:eastAsia="hu-HU"/>
              </w:rPr>
              <w:t xml:space="preserve">A kiválasztási szempontok felsorolása és rövid ismertetése: </w:t>
            </w:r>
          </w:p>
          <w:p w14:paraId="16F3E8F7" w14:textId="77777777" w:rsidR="00CD6F6B" w:rsidRPr="00257D43" w:rsidRDefault="00CD6F6B" w:rsidP="00BF587A">
            <w:pPr>
              <w:rPr>
                <w:rFonts w:eastAsia="MyriadPro-Light"/>
                <w:sz w:val="22"/>
                <w:szCs w:val="22"/>
                <w:vertAlign w:val="superscript"/>
                <w:lang w:eastAsia="hu-HU"/>
              </w:rPr>
            </w:pPr>
            <w:r w:rsidRPr="00257D43">
              <w:rPr>
                <w:rFonts w:eastAsia="MyriadPro-Light"/>
                <w:sz w:val="22"/>
                <w:szCs w:val="22"/>
                <w:lang w:eastAsia="hu-HU"/>
              </w:rPr>
              <w:t xml:space="preserve">Az alkalmasság minimumkövetelménye(i): </w:t>
            </w:r>
            <w:r w:rsidRPr="00257D43">
              <w:rPr>
                <w:rFonts w:eastAsia="MyriadPro-Light"/>
                <w:sz w:val="22"/>
                <w:szCs w:val="22"/>
                <w:vertAlign w:val="superscript"/>
                <w:lang w:eastAsia="hu-HU"/>
              </w:rPr>
              <w:t>2</w:t>
            </w:r>
          </w:p>
          <w:p w14:paraId="263CFED5" w14:textId="77777777" w:rsidR="00912CA8" w:rsidRPr="00257D43" w:rsidRDefault="00912CA8" w:rsidP="00BF587A">
            <w:pPr>
              <w:rPr>
                <w:rFonts w:eastAsia="MyriadPro-Light"/>
                <w:sz w:val="22"/>
                <w:szCs w:val="22"/>
                <w:lang w:eastAsia="hu-HU"/>
              </w:rPr>
            </w:pPr>
          </w:p>
          <w:p w14:paraId="0D090693" w14:textId="77777777" w:rsidR="00912CA8" w:rsidRPr="00AC4FA3" w:rsidRDefault="00CD6F6B" w:rsidP="00BF587A">
            <w:pPr>
              <w:rPr>
                <w:rFonts w:eastAsia="MyriadPro-Light"/>
                <w:color w:val="1F497D" w:themeColor="text2"/>
                <w:sz w:val="22"/>
                <w:szCs w:val="22"/>
                <w:u w:val="single"/>
                <w:lang w:eastAsia="hu-HU"/>
              </w:rPr>
            </w:pPr>
            <w:r w:rsidRPr="00AC4FA3">
              <w:rPr>
                <w:rFonts w:eastAsia="MyriadPro-Light"/>
                <w:color w:val="1F497D" w:themeColor="text2"/>
                <w:sz w:val="22"/>
                <w:szCs w:val="22"/>
                <w:u w:val="single"/>
                <w:lang w:eastAsia="hu-HU"/>
              </w:rPr>
              <w:t xml:space="preserve">Alkalmas az ajánlattevő, ha rendelkezik </w:t>
            </w:r>
          </w:p>
          <w:p w14:paraId="00F10EA0" w14:textId="77777777" w:rsidR="00CD6F6B" w:rsidRPr="00257D43" w:rsidRDefault="002F01F9" w:rsidP="002F01F9">
            <w:pPr>
              <w:pStyle w:val="NormlWeb"/>
              <w:numPr>
                <w:ilvl w:val="0"/>
                <w:numId w:val="31"/>
              </w:numPr>
              <w:shd w:val="clear" w:color="auto" w:fill="FFFFFF"/>
              <w:spacing w:before="0" w:beforeAutospacing="0" w:after="120" w:afterAutospacing="0"/>
              <w:ind w:left="596" w:hanging="567"/>
              <w:jc w:val="both"/>
              <w:rPr>
                <w:rFonts w:eastAsia="MyriadPro-Light"/>
                <w:color w:val="1F497D" w:themeColor="text2"/>
                <w:sz w:val="22"/>
                <w:szCs w:val="22"/>
              </w:rPr>
            </w:pPr>
            <w:r w:rsidRPr="00257D43">
              <w:rPr>
                <w:rFonts w:eastAsia="MyriadPro-Light"/>
                <w:color w:val="1F497D" w:themeColor="text2"/>
                <w:sz w:val="22"/>
                <w:szCs w:val="22"/>
              </w:rPr>
              <w:t>A</w:t>
            </w:r>
            <w:r w:rsidR="00CD6F6B" w:rsidRPr="00257D43">
              <w:rPr>
                <w:rFonts w:eastAsia="MyriadPro-Light"/>
                <w:color w:val="1F497D" w:themeColor="text2"/>
                <w:sz w:val="22"/>
                <w:szCs w:val="22"/>
              </w:rPr>
              <w:t xml:space="preserve">z eljárást megindító felhívás feladásától visszafelé számított 3 évben </w:t>
            </w:r>
            <w:r w:rsidRPr="00257D43">
              <w:rPr>
                <w:rFonts w:eastAsia="MyriadPro-Light"/>
                <w:color w:val="1F497D" w:themeColor="text2"/>
                <w:sz w:val="22"/>
                <w:szCs w:val="22"/>
              </w:rPr>
              <w:t xml:space="preserve">összesen az alábbi </w:t>
            </w:r>
            <w:r w:rsidR="00CD6F6B" w:rsidRPr="00257D43">
              <w:rPr>
                <w:rFonts w:eastAsia="MyriadPro-Light"/>
                <w:color w:val="1F497D" w:themeColor="text2"/>
                <w:sz w:val="22"/>
                <w:szCs w:val="22"/>
              </w:rPr>
              <w:t>befejezett referenciákkal:</w:t>
            </w:r>
          </w:p>
          <w:p w14:paraId="3ACAC71F" w14:textId="19087869" w:rsidR="00CD6F6B" w:rsidRPr="00257D43" w:rsidRDefault="00AC7108" w:rsidP="002F01F9">
            <w:pPr>
              <w:pStyle w:val="NormlWeb"/>
              <w:shd w:val="clear" w:color="auto" w:fill="FFFFFF"/>
              <w:spacing w:before="0" w:beforeAutospacing="0" w:after="120" w:afterAutospacing="0"/>
              <w:ind w:left="596"/>
              <w:jc w:val="both"/>
              <w:rPr>
                <w:rFonts w:eastAsia="MyriadPro-Light"/>
                <w:color w:val="1F497D" w:themeColor="text2"/>
                <w:sz w:val="22"/>
                <w:szCs w:val="22"/>
              </w:rPr>
            </w:pPr>
            <w:r w:rsidRPr="00257D43">
              <w:rPr>
                <w:rFonts w:eastAsia="MyriadPro-Light"/>
                <w:color w:val="1F497D" w:themeColor="text2"/>
                <w:sz w:val="22"/>
                <w:szCs w:val="22"/>
              </w:rPr>
              <w:t>legalább összesen 2</w:t>
            </w:r>
            <w:r w:rsidR="00B5115A" w:rsidRPr="00257D43">
              <w:rPr>
                <w:rFonts w:eastAsia="MyriadPro-Light"/>
                <w:color w:val="1F497D" w:themeColor="text2"/>
                <w:sz w:val="22"/>
                <w:szCs w:val="22"/>
              </w:rPr>
              <w:t>7</w:t>
            </w:r>
            <w:r w:rsidRPr="00257D43">
              <w:rPr>
                <w:rFonts w:eastAsia="MyriadPro-Light"/>
                <w:color w:val="1F497D" w:themeColor="text2"/>
                <w:sz w:val="22"/>
                <w:szCs w:val="22"/>
              </w:rPr>
              <w:t>0</w:t>
            </w:r>
            <w:r w:rsidR="00690ECA" w:rsidRPr="00257D43">
              <w:rPr>
                <w:rFonts w:eastAsia="MyriadPro-Light"/>
                <w:color w:val="1F497D" w:themeColor="text2"/>
                <w:sz w:val="22"/>
                <w:szCs w:val="22"/>
              </w:rPr>
              <w:t xml:space="preserve"> </w:t>
            </w:r>
            <w:r w:rsidR="00556B01" w:rsidRPr="00257D43">
              <w:rPr>
                <w:rFonts w:eastAsia="MyriadPro-Light"/>
                <w:color w:val="1F497D" w:themeColor="text2"/>
                <w:sz w:val="22"/>
                <w:szCs w:val="22"/>
              </w:rPr>
              <w:t>ha</w:t>
            </w:r>
            <w:r w:rsidR="005D77CE" w:rsidRPr="00257D43">
              <w:rPr>
                <w:rFonts w:eastAsia="MyriadPro-Light"/>
                <w:color w:val="1F497D" w:themeColor="text2"/>
                <w:sz w:val="22"/>
                <w:szCs w:val="22"/>
              </w:rPr>
              <w:t xml:space="preserve"> </w:t>
            </w:r>
            <w:r w:rsidR="00CD6F6B" w:rsidRPr="00257D43">
              <w:rPr>
                <w:rFonts w:eastAsia="MyriadPro-Light"/>
                <w:color w:val="1F497D" w:themeColor="text2"/>
                <w:sz w:val="22"/>
                <w:szCs w:val="22"/>
              </w:rPr>
              <w:t>természetvédelmi területen megvalósított élőhely rekonstrukcióra (élőhelyvédelem, helyreállítás) irányuló referenciával, amely magában foglalta legalább a következő résztevékenységek mindegyikének megvalósítását: bozótirtás, tuskók, illetve sarjak mechanikus visszavágása (</w:t>
            </w:r>
            <w:r w:rsidR="00F17C33" w:rsidRPr="00257D43">
              <w:rPr>
                <w:rFonts w:eastAsia="MyriadPro-Light"/>
                <w:color w:val="1F497D" w:themeColor="text2"/>
                <w:sz w:val="22"/>
                <w:szCs w:val="22"/>
              </w:rPr>
              <w:t xml:space="preserve">erdészeti </w:t>
            </w:r>
            <w:proofErr w:type="spellStart"/>
            <w:r w:rsidR="00CD6F6B" w:rsidRPr="00257D43">
              <w:rPr>
                <w:rFonts w:eastAsia="MyriadPro-Light"/>
                <w:color w:val="1F497D" w:themeColor="text2"/>
                <w:sz w:val="22"/>
                <w:szCs w:val="22"/>
              </w:rPr>
              <w:t>szárzúzózás</w:t>
            </w:r>
            <w:proofErr w:type="spellEnd"/>
            <w:r w:rsidR="00CD6F6B" w:rsidRPr="00257D43">
              <w:rPr>
                <w:rFonts w:eastAsia="MyriadPro-Light"/>
                <w:color w:val="1F497D" w:themeColor="text2"/>
                <w:sz w:val="22"/>
                <w:szCs w:val="22"/>
              </w:rPr>
              <w:t>), kaszálás, biomassza eltávolítás.</w:t>
            </w:r>
          </w:p>
          <w:p w14:paraId="1045D68B" w14:textId="77777777" w:rsidR="00CD6F6B" w:rsidRPr="00257D43" w:rsidRDefault="00CD6F6B" w:rsidP="002F01F9">
            <w:pPr>
              <w:pStyle w:val="NormlWeb"/>
              <w:shd w:val="clear" w:color="auto" w:fill="FFFFFF"/>
              <w:spacing w:before="0" w:beforeAutospacing="0" w:after="120" w:afterAutospacing="0"/>
              <w:jc w:val="both"/>
              <w:rPr>
                <w:rFonts w:eastAsia="MyriadPro-Light"/>
                <w:color w:val="1F497D" w:themeColor="text2"/>
                <w:sz w:val="22"/>
                <w:szCs w:val="22"/>
              </w:rPr>
            </w:pPr>
            <w:r w:rsidRPr="00257D43">
              <w:rPr>
                <w:rFonts w:eastAsia="MyriadPro-Light"/>
                <w:color w:val="1F497D" w:themeColor="text2"/>
                <w:sz w:val="22"/>
                <w:szCs w:val="22"/>
              </w:rPr>
              <w:t>A terület nagyságra és a megvalósítandó résztevékenységre irányuló követelmény egy, vagy több referenciával is teljesíthető.</w:t>
            </w:r>
          </w:p>
          <w:p w14:paraId="719BE359" w14:textId="3E022FD7" w:rsidR="00CD6F6B" w:rsidRPr="00257D43" w:rsidRDefault="00CD6F6B" w:rsidP="002F01F9">
            <w:pPr>
              <w:pStyle w:val="NormlWeb"/>
              <w:numPr>
                <w:ilvl w:val="0"/>
                <w:numId w:val="31"/>
              </w:numPr>
              <w:shd w:val="clear" w:color="auto" w:fill="FFFFFF"/>
              <w:spacing w:before="0" w:beforeAutospacing="0" w:after="120" w:afterAutospacing="0"/>
              <w:ind w:left="596" w:hanging="567"/>
              <w:jc w:val="both"/>
              <w:rPr>
                <w:rFonts w:eastAsia="MyriadPro-Light"/>
                <w:color w:val="1F497D" w:themeColor="text2"/>
                <w:sz w:val="22"/>
                <w:szCs w:val="22"/>
              </w:rPr>
            </w:pPr>
          </w:p>
          <w:p w14:paraId="046DC90B" w14:textId="57336391" w:rsidR="00CD6F6B" w:rsidRPr="00257D43" w:rsidRDefault="00CD6F6B" w:rsidP="00F9454D">
            <w:pPr>
              <w:pStyle w:val="NormlWeb"/>
              <w:numPr>
                <w:ilvl w:val="0"/>
                <w:numId w:val="34"/>
              </w:numPr>
              <w:shd w:val="clear" w:color="auto" w:fill="FFFFFF"/>
              <w:spacing w:before="0" w:beforeAutospacing="0" w:after="0" w:afterAutospacing="0"/>
              <w:ind w:left="879" w:hanging="357"/>
              <w:jc w:val="both"/>
              <w:rPr>
                <w:rFonts w:eastAsia="MyriadPro-Light"/>
                <w:color w:val="1F497D" w:themeColor="text2"/>
                <w:sz w:val="22"/>
                <w:szCs w:val="22"/>
              </w:rPr>
            </w:pPr>
            <w:r w:rsidRPr="00257D43">
              <w:rPr>
                <w:rFonts w:eastAsia="MyriadPro-Light"/>
                <w:color w:val="1F497D" w:themeColor="text2"/>
                <w:sz w:val="22"/>
                <w:szCs w:val="22"/>
              </w:rPr>
              <w:t xml:space="preserve">1 fő erdőmérnök vagy </w:t>
            </w:r>
            <w:r w:rsidR="004E6E06" w:rsidRPr="00257D43">
              <w:rPr>
                <w:rFonts w:eastAsia="MyriadPro-Light"/>
                <w:color w:val="1F497D" w:themeColor="text2"/>
                <w:sz w:val="22"/>
                <w:szCs w:val="22"/>
              </w:rPr>
              <w:t xml:space="preserve">agrármérnök vagy kertészmérnök </w:t>
            </w:r>
            <w:r w:rsidR="00FB12B6" w:rsidRPr="00257D43">
              <w:rPr>
                <w:rFonts w:eastAsia="MyriadPro-Light"/>
                <w:color w:val="1F497D" w:themeColor="text2"/>
                <w:sz w:val="22"/>
                <w:szCs w:val="22"/>
              </w:rPr>
              <w:t xml:space="preserve">vagy </w:t>
            </w:r>
            <w:r w:rsidR="004E6E06" w:rsidRPr="00257D43">
              <w:rPr>
                <w:rFonts w:eastAsia="MyriadPro-Light"/>
                <w:color w:val="1F497D" w:themeColor="text2"/>
                <w:sz w:val="22"/>
                <w:szCs w:val="22"/>
              </w:rPr>
              <w:t xml:space="preserve">ezekkel </w:t>
            </w:r>
            <w:r w:rsidR="00FB12B6" w:rsidRPr="00257D43">
              <w:rPr>
                <w:rFonts w:eastAsia="MyriadPro-Light"/>
                <w:color w:val="1F497D" w:themeColor="text2"/>
                <w:sz w:val="22"/>
                <w:szCs w:val="22"/>
              </w:rPr>
              <w:t xml:space="preserve">egyenértékű </w:t>
            </w:r>
            <w:r w:rsidRPr="00257D43">
              <w:rPr>
                <w:rFonts w:eastAsia="MyriadPro-Light"/>
                <w:color w:val="1F497D" w:themeColor="text2"/>
                <w:sz w:val="22"/>
                <w:szCs w:val="22"/>
              </w:rPr>
              <w:t>végzettségű szakemberrel, aki rendelkezik legalább 3 év erdőgazdálkodási, ezen belül legalább 2 év természetvédelmi területen végzett élőhely rekonstrukciós (ezen belül élőhelyvédelem és helyreállítás) feladatok megvalósítására irányuló gyakorlattal.</w:t>
            </w:r>
          </w:p>
          <w:p w14:paraId="7B31C798" w14:textId="4A5B8E49" w:rsidR="00FB12B6" w:rsidRPr="00257D43" w:rsidRDefault="00CD6F6B" w:rsidP="004E6E06">
            <w:pPr>
              <w:pStyle w:val="NormlWeb"/>
              <w:numPr>
                <w:ilvl w:val="0"/>
                <w:numId w:val="34"/>
              </w:numPr>
              <w:shd w:val="clear" w:color="auto" w:fill="FFFFFF"/>
              <w:spacing w:before="0" w:beforeAutospacing="0" w:after="0" w:afterAutospacing="0"/>
              <w:ind w:left="879" w:hanging="357"/>
              <w:jc w:val="both"/>
              <w:rPr>
                <w:rFonts w:eastAsia="MyriadPro-Light"/>
                <w:color w:val="1F497D" w:themeColor="text2"/>
                <w:sz w:val="22"/>
                <w:szCs w:val="22"/>
              </w:rPr>
            </w:pPr>
            <w:r w:rsidRPr="00257D43">
              <w:rPr>
                <w:rFonts w:eastAsia="MyriadPro-Light"/>
                <w:color w:val="1F497D" w:themeColor="text2"/>
                <w:sz w:val="22"/>
                <w:szCs w:val="22"/>
              </w:rPr>
              <w:t xml:space="preserve">1 fő </w:t>
            </w:r>
            <w:r w:rsidR="004E6E06" w:rsidRPr="00257D43">
              <w:rPr>
                <w:rFonts w:eastAsia="MyriadPro-Light"/>
                <w:color w:val="1F497D" w:themeColor="text2"/>
                <w:sz w:val="22"/>
                <w:szCs w:val="22"/>
              </w:rPr>
              <w:t xml:space="preserve">legalább technikusi végzettségű vagy azzal egyenértékű </w:t>
            </w:r>
            <w:r w:rsidRPr="00257D43">
              <w:rPr>
                <w:rFonts w:eastAsia="MyriadPro-Light"/>
                <w:color w:val="1F497D" w:themeColor="text2"/>
                <w:sz w:val="22"/>
                <w:szCs w:val="22"/>
              </w:rPr>
              <w:t>végzettségű szakemberrel, aki rendelkez</w:t>
            </w:r>
            <w:r w:rsidR="004E6E06" w:rsidRPr="00257D43">
              <w:rPr>
                <w:rFonts w:eastAsia="MyriadPro-Light"/>
                <w:color w:val="1F497D" w:themeColor="text2"/>
                <w:sz w:val="22"/>
                <w:szCs w:val="22"/>
              </w:rPr>
              <w:t>i</w:t>
            </w:r>
            <w:r w:rsidRPr="00257D43">
              <w:rPr>
                <w:rFonts w:eastAsia="MyriadPro-Light"/>
                <w:color w:val="1F497D" w:themeColor="text2"/>
                <w:sz w:val="22"/>
                <w:szCs w:val="22"/>
              </w:rPr>
              <w:t xml:space="preserve">k motorfűrész kezelő (OKJ szerinti azonosítószáma: 21 623 02) gépkezelői jogosultsággal </w:t>
            </w:r>
            <w:r w:rsidR="00D15B0C" w:rsidRPr="00257D43">
              <w:rPr>
                <w:rFonts w:eastAsia="MyriadPro-Light"/>
                <w:color w:val="1F497D" w:themeColor="text2"/>
                <w:sz w:val="22"/>
                <w:szCs w:val="22"/>
              </w:rPr>
              <w:t xml:space="preserve">vagy azzal egyenértékű végzettséggel </w:t>
            </w:r>
            <w:r w:rsidRPr="00257D43">
              <w:rPr>
                <w:rFonts w:eastAsia="MyriadPro-Light"/>
                <w:color w:val="1F497D" w:themeColor="text2"/>
                <w:sz w:val="22"/>
                <w:szCs w:val="22"/>
              </w:rPr>
              <w:t>és legalább 2 év gyakorlattal bozót és cserjeirtás, ill. mechanikus növényirtás tekintetében.</w:t>
            </w:r>
            <w:r w:rsidR="00D15B0C" w:rsidRPr="00257D43">
              <w:rPr>
                <w:rFonts w:eastAsia="MyriadPro-Light"/>
                <w:color w:val="1F497D" w:themeColor="text2"/>
                <w:sz w:val="22"/>
                <w:szCs w:val="22"/>
              </w:rPr>
              <w:t xml:space="preserve"> Ajánlatkérő egyenértékűnek tekinti az erdészeti szakmunkás (OKJ 34 623 01) és a fakitermelő (OKJ 31 623 01) tanfolyam elvégzését igazoló végzettséget is.</w:t>
            </w:r>
          </w:p>
          <w:p w14:paraId="3133E501" w14:textId="3869623D" w:rsidR="00CD6F6B" w:rsidRPr="00257D43" w:rsidRDefault="002669F2" w:rsidP="00FB12B6">
            <w:pPr>
              <w:pStyle w:val="NormlWeb"/>
              <w:shd w:val="clear" w:color="auto" w:fill="FFFFFF"/>
              <w:spacing w:before="0" w:beforeAutospacing="0" w:after="120" w:afterAutospacing="0"/>
              <w:jc w:val="both"/>
              <w:rPr>
                <w:rFonts w:eastAsia="MyriadPro-Light"/>
                <w:b/>
                <w:color w:val="1F497D" w:themeColor="text2"/>
                <w:sz w:val="22"/>
                <w:szCs w:val="22"/>
              </w:rPr>
            </w:pPr>
            <w:r w:rsidRPr="00257D43">
              <w:rPr>
                <w:rFonts w:eastAsia="MyriadPro-Light"/>
                <w:b/>
                <w:color w:val="1F497D" w:themeColor="text2"/>
                <w:sz w:val="22"/>
                <w:szCs w:val="22"/>
              </w:rPr>
              <w:t xml:space="preserve">M/3. </w:t>
            </w:r>
          </w:p>
          <w:p w14:paraId="62E083EF" w14:textId="03B60DC1" w:rsidR="00CD6F6B" w:rsidRPr="00257D43" w:rsidRDefault="008638DF" w:rsidP="00F9454D">
            <w:pPr>
              <w:pStyle w:val="NormlWeb"/>
              <w:numPr>
                <w:ilvl w:val="0"/>
                <w:numId w:val="34"/>
              </w:numPr>
              <w:shd w:val="clear" w:color="auto" w:fill="FFFFFF"/>
              <w:spacing w:before="0" w:beforeAutospacing="0" w:after="0" w:afterAutospacing="0"/>
              <w:ind w:left="879" w:hanging="357"/>
              <w:jc w:val="both"/>
              <w:rPr>
                <w:rFonts w:eastAsia="MyriadPro-Light"/>
                <w:color w:val="1F497D" w:themeColor="text2"/>
                <w:sz w:val="22"/>
                <w:szCs w:val="22"/>
              </w:rPr>
            </w:pPr>
            <w:r w:rsidRPr="00257D43">
              <w:rPr>
                <w:rFonts w:eastAsia="MyriadPro-Light"/>
                <w:color w:val="1F497D" w:themeColor="text2"/>
                <w:sz w:val="22"/>
                <w:szCs w:val="22"/>
              </w:rPr>
              <w:t>2</w:t>
            </w:r>
            <w:r w:rsidR="00CD6F6B" w:rsidRPr="00257D43">
              <w:rPr>
                <w:rFonts w:eastAsia="MyriadPro-Light"/>
                <w:color w:val="1F497D" w:themeColor="text2"/>
                <w:sz w:val="22"/>
                <w:szCs w:val="22"/>
              </w:rPr>
              <w:t xml:space="preserve"> db nagyteljesítményű bálázó</w:t>
            </w:r>
          </w:p>
          <w:p w14:paraId="668CC471" w14:textId="34296BCF" w:rsidR="00DA2B3E" w:rsidRPr="00257D43" w:rsidRDefault="00DA2B3E" w:rsidP="00DA2B3E">
            <w:pPr>
              <w:pStyle w:val="NormlWeb"/>
              <w:numPr>
                <w:ilvl w:val="0"/>
                <w:numId w:val="34"/>
              </w:numPr>
              <w:shd w:val="clear" w:color="auto" w:fill="FFFFFF"/>
              <w:spacing w:before="0" w:beforeAutospacing="0" w:after="0" w:afterAutospacing="0"/>
              <w:ind w:left="879" w:hanging="357"/>
              <w:jc w:val="both"/>
              <w:rPr>
                <w:rFonts w:eastAsia="MyriadPro-Light"/>
                <w:color w:val="1F497D" w:themeColor="text2"/>
                <w:sz w:val="22"/>
                <w:szCs w:val="22"/>
              </w:rPr>
            </w:pPr>
            <w:r w:rsidRPr="00257D43">
              <w:rPr>
                <w:rFonts w:eastAsia="MyriadPro-Light"/>
                <w:color w:val="1F497D" w:themeColor="text2"/>
                <w:sz w:val="22"/>
                <w:szCs w:val="22"/>
              </w:rPr>
              <w:lastRenderedPageBreak/>
              <w:t xml:space="preserve">2db </w:t>
            </w:r>
            <w:r w:rsidR="00DB6052" w:rsidRPr="00257D43">
              <w:rPr>
                <w:rFonts w:eastAsia="MyriadPro-Light"/>
                <w:color w:val="1F497D" w:themeColor="text2"/>
                <w:sz w:val="22"/>
                <w:szCs w:val="22"/>
              </w:rPr>
              <w:t>m</w:t>
            </w:r>
            <w:r w:rsidRPr="00257D43">
              <w:rPr>
                <w:rFonts w:eastAsia="MyriadPro-Light"/>
                <w:color w:val="1F497D" w:themeColor="text2"/>
                <w:sz w:val="22"/>
                <w:szCs w:val="22"/>
              </w:rPr>
              <w:t xml:space="preserve">ezőgazdasági erőgép/vontató (4wd, TLT, hárompont felfüggesztés, teljesítménye min 130 </w:t>
            </w:r>
            <w:r w:rsidR="002812FE" w:rsidRPr="00257D43">
              <w:rPr>
                <w:rFonts w:eastAsia="MyriadPro-Light"/>
                <w:color w:val="1F497D" w:themeColor="text2"/>
                <w:sz w:val="22"/>
                <w:szCs w:val="22"/>
              </w:rPr>
              <w:t>LE</w:t>
            </w:r>
            <w:r w:rsidRPr="00257D43">
              <w:rPr>
                <w:rFonts w:eastAsia="MyriadPro-Light"/>
                <w:color w:val="1F497D" w:themeColor="text2"/>
                <w:sz w:val="22"/>
                <w:szCs w:val="22"/>
              </w:rPr>
              <w:t>)</w:t>
            </w:r>
          </w:p>
          <w:p w14:paraId="1B172510" w14:textId="6A60222F" w:rsidR="00DA2B3E" w:rsidRPr="00257D43" w:rsidRDefault="00DA2B3E" w:rsidP="00DA2B3E">
            <w:pPr>
              <w:pStyle w:val="NormlWeb"/>
              <w:numPr>
                <w:ilvl w:val="0"/>
                <w:numId w:val="34"/>
              </w:numPr>
              <w:shd w:val="clear" w:color="auto" w:fill="FFFFFF"/>
              <w:spacing w:before="0" w:beforeAutospacing="0" w:after="0" w:afterAutospacing="0"/>
              <w:ind w:left="879" w:hanging="357"/>
              <w:jc w:val="both"/>
              <w:rPr>
                <w:rFonts w:eastAsia="MyriadPro-Light"/>
                <w:color w:val="1F497D" w:themeColor="text2"/>
                <w:sz w:val="22"/>
                <w:szCs w:val="22"/>
              </w:rPr>
            </w:pPr>
            <w:r w:rsidRPr="00257D43">
              <w:rPr>
                <w:rFonts w:eastAsia="MyriadPro-Light"/>
                <w:color w:val="1F497D" w:themeColor="text2"/>
                <w:sz w:val="22"/>
                <w:szCs w:val="22"/>
              </w:rPr>
              <w:t>2 db legalább 2,50 m munkaszélességű, 6-8 cm cserjeátmérőig alkalmazható erdészeti szárzúzó</w:t>
            </w:r>
          </w:p>
          <w:p w14:paraId="69A07A5F" w14:textId="3419C65B" w:rsidR="00DA2B3E" w:rsidRPr="00257D43" w:rsidRDefault="00A05532" w:rsidP="00DA2B3E">
            <w:pPr>
              <w:pStyle w:val="NormlWeb"/>
              <w:numPr>
                <w:ilvl w:val="0"/>
                <w:numId w:val="34"/>
              </w:numPr>
              <w:shd w:val="clear" w:color="auto" w:fill="FFFFFF"/>
              <w:spacing w:before="0" w:beforeAutospacing="0" w:after="0" w:afterAutospacing="0"/>
              <w:ind w:left="879" w:hanging="357"/>
              <w:jc w:val="both"/>
              <w:rPr>
                <w:rFonts w:eastAsia="MyriadPro-Light"/>
                <w:color w:val="1F497D" w:themeColor="text2"/>
                <w:sz w:val="22"/>
                <w:szCs w:val="22"/>
              </w:rPr>
            </w:pPr>
            <w:r w:rsidRPr="00257D43">
              <w:rPr>
                <w:rFonts w:eastAsia="MyriadPro-Light"/>
                <w:color w:val="1F497D" w:themeColor="text2"/>
                <w:sz w:val="22"/>
                <w:szCs w:val="22"/>
              </w:rPr>
              <w:t>1</w:t>
            </w:r>
            <w:r w:rsidR="00DA2B3E" w:rsidRPr="00257D43">
              <w:rPr>
                <w:rFonts w:eastAsia="MyriadPro-Light"/>
                <w:color w:val="1F497D" w:themeColor="text2"/>
                <w:sz w:val="22"/>
                <w:szCs w:val="22"/>
              </w:rPr>
              <w:t xml:space="preserve"> db univerzális munkagép, 4wd, min 85kW, elöl hátul TLT, elöl hátul 3 pont, platóval</w:t>
            </w:r>
          </w:p>
          <w:p w14:paraId="3FF284E2" w14:textId="68DC4C45" w:rsidR="00DA2B3E" w:rsidRPr="00257D43" w:rsidRDefault="00DA2B3E" w:rsidP="00DA2B3E">
            <w:pPr>
              <w:pStyle w:val="NormlWeb"/>
              <w:numPr>
                <w:ilvl w:val="0"/>
                <w:numId w:val="34"/>
              </w:numPr>
              <w:shd w:val="clear" w:color="auto" w:fill="FFFFFF"/>
              <w:spacing w:before="0" w:beforeAutospacing="0" w:after="0" w:afterAutospacing="0"/>
              <w:ind w:left="879" w:hanging="357"/>
              <w:jc w:val="both"/>
              <w:rPr>
                <w:rFonts w:eastAsia="MyriadPro-Light"/>
                <w:color w:val="1F497D" w:themeColor="text2"/>
                <w:sz w:val="22"/>
                <w:szCs w:val="22"/>
              </w:rPr>
            </w:pPr>
            <w:r w:rsidRPr="00257D43">
              <w:rPr>
                <w:rFonts w:eastAsia="MyriadPro-Light"/>
                <w:color w:val="1F497D" w:themeColor="text2"/>
                <w:sz w:val="22"/>
                <w:szCs w:val="22"/>
              </w:rPr>
              <w:t>1</w:t>
            </w:r>
            <w:r w:rsidR="00DB6052" w:rsidRPr="00257D43">
              <w:rPr>
                <w:rFonts w:eastAsia="MyriadPro-Light"/>
                <w:color w:val="1F497D" w:themeColor="text2"/>
                <w:sz w:val="22"/>
                <w:szCs w:val="22"/>
              </w:rPr>
              <w:t xml:space="preserve"> </w:t>
            </w:r>
            <w:r w:rsidRPr="00257D43">
              <w:rPr>
                <w:rFonts w:eastAsia="MyriadPro-Light"/>
                <w:color w:val="1F497D" w:themeColor="text2"/>
                <w:sz w:val="22"/>
                <w:szCs w:val="22"/>
              </w:rPr>
              <w:t xml:space="preserve">db Aprítógép TLT hajtású, min15cm ágvastagság aprítására alkalmas legyen </w:t>
            </w:r>
          </w:p>
          <w:p w14:paraId="0CF3097A" w14:textId="77777777" w:rsidR="00CD6F6B" w:rsidRPr="00257D43" w:rsidRDefault="008638DF" w:rsidP="00BF587A">
            <w:pPr>
              <w:pStyle w:val="NormlWeb"/>
              <w:numPr>
                <w:ilvl w:val="0"/>
                <w:numId w:val="34"/>
              </w:numPr>
              <w:shd w:val="clear" w:color="auto" w:fill="FFFFFF"/>
              <w:spacing w:before="0" w:beforeAutospacing="0" w:after="0" w:afterAutospacing="0"/>
              <w:ind w:left="879" w:hanging="357"/>
              <w:jc w:val="both"/>
              <w:rPr>
                <w:rFonts w:eastAsia="MyriadPro-Light"/>
                <w:color w:val="1F497D" w:themeColor="text2"/>
                <w:sz w:val="22"/>
                <w:szCs w:val="22"/>
              </w:rPr>
            </w:pPr>
            <w:r w:rsidRPr="00257D43">
              <w:rPr>
                <w:rFonts w:eastAsia="MyriadPro-Light"/>
                <w:color w:val="1F497D" w:themeColor="text2"/>
                <w:sz w:val="22"/>
                <w:szCs w:val="22"/>
              </w:rPr>
              <w:t>4 db benzin</w:t>
            </w:r>
            <w:r w:rsidR="00CD6F6B" w:rsidRPr="00257D43">
              <w:rPr>
                <w:rFonts w:eastAsia="MyriadPro-Light"/>
                <w:color w:val="1F497D" w:themeColor="text2"/>
                <w:sz w:val="22"/>
                <w:szCs w:val="22"/>
              </w:rPr>
              <w:t>motoros</w:t>
            </w:r>
            <w:r w:rsidRPr="00257D43">
              <w:rPr>
                <w:rFonts w:eastAsia="MyriadPro-Light"/>
                <w:color w:val="1F497D" w:themeColor="text2"/>
                <w:sz w:val="22"/>
                <w:szCs w:val="22"/>
              </w:rPr>
              <w:t xml:space="preserve"> </w:t>
            </w:r>
            <w:r w:rsidR="00CD6F6B" w:rsidRPr="00257D43">
              <w:rPr>
                <w:rFonts w:eastAsia="MyriadPro-Light"/>
                <w:color w:val="1F497D" w:themeColor="text2"/>
                <w:sz w:val="22"/>
                <w:szCs w:val="22"/>
              </w:rPr>
              <w:t>fűrésszel</w:t>
            </w:r>
          </w:p>
          <w:p w14:paraId="62BF5194" w14:textId="77777777" w:rsidR="00CD6F6B" w:rsidRPr="00257D43" w:rsidRDefault="008638DF" w:rsidP="00F9454D">
            <w:pPr>
              <w:pStyle w:val="NormlWeb"/>
              <w:numPr>
                <w:ilvl w:val="0"/>
                <w:numId w:val="34"/>
              </w:numPr>
              <w:shd w:val="clear" w:color="auto" w:fill="FFFFFF"/>
              <w:spacing w:before="0" w:beforeAutospacing="0" w:after="0" w:afterAutospacing="0"/>
              <w:ind w:left="879" w:hanging="357"/>
              <w:jc w:val="both"/>
              <w:rPr>
                <w:rFonts w:eastAsia="MyriadPro-Light"/>
                <w:color w:val="1F497D" w:themeColor="text2"/>
                <w:sz w:val="22"/>
                <w:szCs w:val="22"/>
              </w:rPr>
            </w:pPr>
            <w:r w:rsidRPr="00257D43">
              <w:rPr>
                <w:rFonts w:eastAsia="MyriadPro-Light"/>
                <w:color w:val="1F497D" w:themeColor="text2"/>
                <w:sz w:val="22"/>
                <w:szCs w:val="22"/>
              </w:rPr>
              <w:t>10 db benzin</w:t>
            </w:r>
            <w:r w:rsidR="00CD6F6B" w:rsidRPr="00257D43">
              <w:rPr>
                <w:rFonts w:eastAsia="MyriadPro-Light"/>
                <w:color w:val="1F497D" w:themeColor="text2"/>
                <w:sz w:val="22"/>
                <w:szCs w:val="22"/>
              </w:rPr>
              <w:t>motoros</w:t>
            </w:r>
            <w:r w:rsidRPr="00257D43">
              <w:rPr>
                <w:rFonts w:eastAsia="MyriadPro-Light"/>
                <w:color w:val="1F497D" w:themeColor="text2"/>
                <w:sz w:val="22"/>
                <w:szCs w:val="22"/>
              </w:rPr>
              <w:t xml:space="preserve"> kaszával</w:t>
            </w:r>
          </w:p>
          <w:p w14:paraId="60A986D0" w14:textId="77777777" w:rsidR="00F9454D" w:rsidRPr="00257D43" w:rsidRDefault="00F9454D" w:rsidP="00F9454D">
            <w:pPr>
              <w:pStyle w:val="NormlWeb"/>
              <w:shd w:val="clear" w:color="auto" w:fill="FFFFFF"/>
              <w:spacing w:before="0" w:beforeAutospacing="0" w:after="0" w:afterAutospacing="0"/>
              <w:ind w:left="879"/>
              <w:jc w:val="both"/>
              <w:rPr>
                <w:rFonts w:eastAsia="MyriadPro-Light"/>
                <w:color w:val="1F497D" w:themeColor="text2"/>
                <w:sz w:val="22"/>
                <w:szCs w:val="22"/>
              </w:rPr>
            </w:pPr>
          </w:p>
          <w:p w14:paraId="1DC6BBE7" w14:textId="77777777" w:rsidR="00CD6F6B" w:rsidRPr="00AC4FA3" w:rsidRDefault="00CD6F6B" w:rsidP="00F9454D">
            <w:pPr>
              <w:pStyle w:val="NormlWeb"/>
              <w:shd w:val="clear" w:color="auto" w:fill="FFFFFF"/>
              <w:spacing w:before="0" w:beforeAutospacing="0" w:after="120" w:afterAutospacing="0"/>
              <w:jc w:val="both"/>
              <w:rPr>
                <w:rFonts w:eastAsia="MyriadPro-Light"/>
                <w:color w:val="1F497D" w:themeColor="text2"/>
                <w:sz w:val="22"/>
                <w:szCs w:val="22"/>
                <w:u w:val="single"/>
              </w:rPr>
            </w:pPr>
            <w:r w:rsidRPr="00AC4FA3">
              <w:rPr>
                <w:rFonts w:eastAsia="MyriadPro-Light"/>
                <w:color w:val="1F497D" w:themeColor="text2"/>
                <w:sz w:val="22"/>
                <w:szCs w:val="22"/>
                <w:u w:val="single"/>
              </w:rPr>
              <w:t>Igazolási mód:</w:t>
            </w:r>
          </w:p>
          <w:p w14:paraId="6C234CE8" w14:textId="71948053" w:rsidR="00CD6F6B" w:rsidRPr="00257D43" w:rsidRDefault="00CD6F6B" w:rsidP="00F9454D">
            <w:pPr>
              <w:pStyle w:val="NormlWeb"/>
              <w:numPr>
                <w:ilvl w:val="0"/>
                <w:numId w:val="35"/>
              </w:numPr>
              <w:shd w:val="clear" w:color="auto" w:fill="FFFFFF"/>
              <w:spacing w:before="0" w:beforeAutospacing="0" w:after="0" w:afterAutospacing="0"/>
              <w:ind w:left="596" w:hanging="567"/>
              <w:jc w:val="both"/>
              <w:rPr>
                <w:rFonts w:eastAsia="MyriadPro-Light"/>
                <w:color w:val="1F497D" w:themeColor="text2"/>
                <w:sz w:val="22"/>
                <w:szCs w:val="22"/>
              </w:rPr>
            </w:pPr>
            <w:r w:rsidRPr="00257D43">
              <w:rPr>
                <w:rFonts w:eastAsia="MyriadPro-Light"/>
                <w:color w:val="1F497D" w:themeColor="text2"/>
                <w:sz w:val="22"/>
                <w:szCs w:val="22"/>
              </w:rPr>
              <w:t xml:space="preserve">A 321/2015. (X.30.) Korm. rendelet 21. § (3) bekezdés a) pontja alapján ajánlattevő (közös ajánlattevő) részéről csatolandó az eljárást megindító felhívás </w:t>
            </w:r>
            <w:r w:rsidR="00F9454D" w:rsidRPr="00257D43">
              <w:rPr>
                <w:rFonts w:eastAsia="MyriadPro-Light"/>
                <w:color w:val="1F497D" w:themeColor="text2"/>
                <w:sz w:val="22"/>
                <w:szCs w:val="22"/>
              </w:rPr>
              <w:t>feladásától</w:t>
            </w:r>
            <w:r w:rsidRPr="00257D43">
              <w:rPr>
                <w:rFonts w:eastAsia="MyriadPro-Light"/>
                <w:color w:val="1F497D" w:themeColor="text2"/>
                <w:sz w:val="22"/>
                <w:szCs w:val="22"/>
              </w:rPr>
              <w:t xml:space="preserve"> visszafelé számított megelőző három év (36 hónap</w:t>
            </w:r>
            <w:r w:rsidR="00F45F42" w:rsidRPr="00257D43">
              <w:rPr>
                <w:rFonts w:eastAsia="MyriadPro-Light"/>
                <w:color w:val="1F497D" w:themeColor="text2"/>
                <w:sz w:val="22"/>
                <w:szCs w:val="22"/>
              </w:rPr>
              <w:t xml:space="preserve">, </w:t>
            </w:r>
            <w:r w:rsidR="00A4268E" w:rsidRPr="00257D43">
              <w:rPr>
                <w:rFonts w:eastAsia="MyriadPro-Light"/>
                <w:color w:val="1F497D" w:themeColor="text2"/>
                <w:sz w:val="22"/>
                <w:szCs w:val="22"/>
              </w:rPr>
              <w:t>a vizsgált időszak alatt befejezett, de legfeljebb hat éven belül megkezdett szolgáltatás-megrendelések</w:t>
            </w:r>
            <w:r w:rsidRPr="00257D43">
              <w:rPr>
                <w:rFonts w:eastAsia="MyriadPro-Light"/>
                <w:color w:val="1F497D" w:themeColor="text2"/>
                <w:sz w:val="22"/>
                <w:szCs w:val="22"/>
              </w:rPr>
              <w:t>) során az előírásoknak és a szerződésnek megfelelően teljesített legjelentősebb, a beszerzés tárgyával megegyező (területrendezési) szolgáltatásainak ismertetése vagy az ajánlattevő (közös ajánlattevő) egységes európai közbeszerzési dokumentumba foglalt nyilatkozata. Az ismertetésnek/nyilatkozatnak tartalmaznia kell legalább:</w:t>
            </w:r>
          </w:p>
          <w:p w14:paraId="214A3EC5" w14:textId="77777777" w:rsidR="00CD6F6B" w:rsidRPr="00257D43" w:rsidRDefault="00CD6F6B" w:rsidP="00F9454D">
            <w:pPr>
              <w:pStyle w:val="NormlWeb"/>
              <w:numPr>
                <w:ilvl w:val="0"/>
                <w:numId w:val="34"/>
              </w:numPr>
              <w:shd w:val="clear" w:color="auto" w:fill="FFFFFF"/>
              <w:spacing w:before="0" w:beforeAutospacing="0" w:after="0" w:afterAutospacing="0"/>
              <w:ind w:left="1021" w:hanging="357"/>
              <w:jc w:val="both"/>
              <w:rPr>
                <w:rFonts w:eastAsia="MyriadPro-Light"/>
                <w:color w:val="1F497D" w:themeColor="text2"/>
                <w:sz w:val="22"/>
                <w:szCs w:val="22"/>
              </w:rPr>
            </w:pPr>
            <w:r w:rsidRPr="00257D43">
              <w:rPr>
                <w:rFonts w:eastAsia="MyriadPro-Light"/>
                <w:color w:val="1F497D" w:themeColor="text2"/>
                <w:sz w:val="22"/>
                <w:szCs w:val="22"/>
              </w:rPr>
              <w:t xml:space="preserve">a szerződést kötő másik fél megnevezését, címét, </w:t>
            </w:r>
          </w:p>
          <w:p w14:paraId="3856C0FE" w14:textId="77777777" w:rsidR="00CD6F6B" w:rsidRPr="00257D43" w:rsidRDefault="00CD6F6B" w:rsidP="00F9454D">
            <w:pPr>
              <w:pStyle w:val="NormlWeb"/>
              <w:numPr>
                <w:ilvl w:val="0"/>
                <w:numId w:val="34"/>
              </w:numPr>
              <w:shd w:val="clear" w:color="auto" w:fill="FFFFFF"/>
              <w:spacing w:before="0" w:beforeAutospacing="0" w:after="0" w:afterAutospacing="0"/>
              <w:ind w:left="1021" w:hanging="357"/>
              <w:jc w:val="both"/>
              <w:rPr>
                <w:rFonts w:eastAsia="MyriadPro-Light"/>
                <w:color w:val="1F497D" w:themeColor="text2"/>
                <w:sz w:val="22"/>
                <w:szCs w:val="22"/>
              </w:rPr>
            </w:pPr>
            <w:r w:rsidRPr="00257D43">
              <w:rPr>
                <w:rFonts w:eastAsia="MyriadPro-Light"/>
                <w:color w:val="1F497D" w:themeColor="text2"/>
                <w:sz w:val="22"/>
                <w:szCs w:val="22"/>
              </w:rPr>
              <w:t xml:space="preserve">a referenciát adó nevét, elérhetőségét, </w:t>
            </w:r>
          </w:p>
          <w:p w14:paraId="7336974D" w14:textId="48EDFCAD" w:rsidR="00CD6F6B" w:rsidRPr="00257D43" w:rsidRDefault="00CD6F6B" w:rsidP="00F9454D">
            <w:pPr>
              <w:pStyle w:val="NormlWeb"/>
              <w:numPr>
                <w:ilvl w:val="0"/>
                <w:numId w:val="34"/>
              </w:numPr>
              <w:shd w:val="clear" w:color="auto" w:fill="FFFFFF"/>
              <w:spacing w:before="0" w:beforeAutospacing="0" w:after="0" w:afterAutospacing="0"/>
              <w:ind w:left="1021" w:hanging="357"/>
              <w:jc w:val="both"/>
              <w:rPr>
                <w:rFonts w:eastAsia="MyriadPro-Light"/>
                <w:color w:val="1F497D" w:themeColor="text2"/>
                <w:sz w:val="22"/>
                <w:szCs w:val="22"/>
              </w:rPr>
            </w:pPr>
            <w:r w:rsidRPr="00257D43">
              <w:rPr>
                <w:rFonts w:eastAsia="MyriadPro-Light"/>
                <w:color w:val="1F497D" w:themeColor="text2"/>
                <w:sz w:val="22"/>
                <w:szCs w:val="22"/>
              </w:rPr>
              <w:t>a teljesítés idejét (</w:t>
            </w:r>
            <w:r w:rsidR="009F7F19" w:rsidRPr="00257D43">
              <w:rPr>
                <w:rFonts w:eastAsia="MyriadPro-Light"/>
                <w:color w:val="1F497D" w:themeColor="text2"/>
                <w:sz w:val="22"/>
                <w:szCs w:val="22"/>
              </w:rPr>
              <w:t>kezdő és befejező időpontja</w:t>
            </w:r>
            <w:r w:rsidRPr="00257D43">
              <w:rPr>
                <w:rFonts w:eastAsia="MyriadPro-Light"/>
                <w:color w:val="1F497D" w:themeColor="text2"/>
                <w:sz w:val="22"/>
                <w:szCs w:val="22"/>
              </w:rPr>
              <w:t>),</w:t>
            </w:r>
          </w:p>
          <w:p w14:paraId="10576CAC" w14:textId="3695D86F" w:rsidR="00CD6F6B" w:rsidRPr="00257D43" w:rsidRDefault="00CD6F6B" w:rsidP="00F9454D">
            <w:pPr>
              <w:pStyle w:val="NormlWeb"/>
              <w:numPr>
                <w:ilvl w:val="0"/>
                <w:numId w:val="34"/>
              </w:numPr>
              <w:shd w:val="clear" w:color="auto" w:fill="FFFFFF"/>
              <w:spacing w:before="0" w:beforeAutospacing="0" w:after="0" w:afterAutospacing="0"/>
              <w:ind w:left="1021" w:hanging="357"/>
              <w:jc w:val="both"/>
              <w:rPr>
                <w:rFonts w:eastAsia="MyriadPro-Light"/>
                <w:color w:val="1F497D" w:themeColor="text2"/>
                <w:sz w:val="22"/>
                <w:szCs w:val="22"/>
              </w:rPr>
            </w:pPr>
            <w:r w:rsidRPr="00257D43">
              <w:rPr>
                <w:rFonts w:eastAsia="MyriadPro-Light"/>
                <w:color w:val="1F497D" w:themeColor="text2"/>
                <w:sz w:val="22"/>
                <w:szCs w:val="22"/>
              </w:rPr>
              <w:t>a szolgáltatás tárgy</w:t>
            </w:r>
            <w:r w:rsidR="009F7F19" w:rsidRPr="00257D43">
              <w:rPr>
                <w:rFonts w:eastAsia="MyriadPro-Light"/>
                <w:color w:val="1F497D" w:themeColor="text2"/>
                <w:sz w:val="22"/>
                <w:szCs w:val="22"/>
              </w:rPr>
              <w:t>a vagy mennyisége</w:t>
            </w:r>
            <w:r w:rsidRPr="00257D43">
              <w:rPr>
                <w:rFonts w:eastAsia="MyriadPro-Light"/>
                <w:color w:val="1F497D" w:themeColor="text2"/>
                <w:sz w:val="22"/>
                <w:szCs w:val="22"/>
              </w:rPr>
              <w:t xml:space="preserve"> (az alkalmassági minimumkövetelménynek megfelelően részletezett tartalommal</w:t>
            </w:r>
            <w:r w:rsidR="00B5115A" w:rsidRPr="00257D43">
              <w:rPr>
                <w:rFonts w:eastAsia="MyriadPro-Light"/>
                <w:color w:val="1F497D" w:themeColor="text2"/>
                <w:sz w:val="22"/>
                <w:szCs w:val="22"/>
              </w:rPr>
              <w:t>:</w:t>
            </w:r>
            <w:r w:rsidRPr="00257D43">
              <w:rPr>
                <w:rFonts w:eastAsia="MyriadPro-Light"/>
                <w:color w:val="1F497D" w:themeColor="text2"/>
                <w:sz w:val="22"/>
                <w:szCs w:val="22"/>
              </w:rPr>
              <w:t>),</w:t>
            </w:r>
          </w:p>
          <w:p w14:paraId="04F0B42A" w14:textId="77777777" w:rsidR="00CD6F6B" w:rsidRPr="00257D43" w:rsidRDefault="00CD6F6B" w:rsidP="00F9454D">
            <w:pPr>
              <w:pStyle w:val="NormlWeb"/>
              <w:numPr>
                <w:ilvl w:val="0"/>
                <w:numId w:val="34"/>
              </w:numPr>
              <w:shd w:val="clear" w:color="auto" w:fill="FFFFFF"/>
              <w:spacing w:before="0" w:beforeAutospacing="0" w:after="0" w:afterAutospacing="0"/>
              <w:ind w:left="1021" w:hanging="357"/>
              <w:jc w:val="both"/>
              <w:rPr>
                <w:rFonts w:eastAsia="MyriadPro-Light"/>
                <w:color w:val="1F497D" w:themeColor="text2"/>
                <w:sz w:val="22"/>
                <w:szCs w:val="22"/>
              </w:rPr>
            </w:pPr>
            <w:r w:rsidRPr="00257D43">
              <w:rPr>
                <w:rFonts w:eastAsia="MyriadPro-Light"/>
                <w:color w:val="1F497D" w:themeColor="text2"/>
                <w:sz w:val="22"/>
                <w:szCs w:val="22"/>
              </w:rPr>
              <w:t xml:space="preserve">az ellenszolgáltatás összegét, </w:t>
            </w:r>
          </w:p>
          <w:p w14:paraId="213C7325" w14:textId="77777777" w:rsidR="00CD6F6B" w:rsidRPr="00257D43" w:rsidRDefault="00F9454D" w:rsidP="00F9454D">
            <w:pPr>
              <w:pStyle w:val="NormlWeb"/>
              <w:numPr>
                <w:ilvl w:val="0"/>
                <w:numId w:val="34"/>
              </w:numPr>
              <w:shd w:val="clear" w:color="auto" w:fill="FFFFFF"/>
              <w:spacing w:before="0" w:beforeAutospacing="0" w:after="0" w:afterAutospacing="0"/>
              <w:ind w:left="1021" w:hanging="357"/>
              <w:jc w:val="both"/>
              <w:rPr>
                <w:rFonts w:eastAsia="MyriadPro-Light"/>
                <w:color w:val="1F497D" w:themeColor="text2"/>
                <w:sz w:val="22"/>
                <w:szCs w:val="22"/>
              </w:rPr>
            </w:pPr>
            <w:r w:rsidRPr="00257D43">
              <w:rPr>
                <w:rFonts w:eastAsia="MyriadPro-Light"/>
                <w:color w:val="1F497D" w:themeColor="text2"/>
                <w:sz w:val="22"/>
                <w:szCs w:val="22"/>
              </w:rPr>
              <w:t>t</w:t>
            </w:r>
            <w:r w:rsidR="00CD6F6B" w:rsidRPr="00257D43">
              <w:rPr>
                <w:rFonts w:eastAsia="MyriadPro-Light"/>
                <w:color w:val="1F497D" w:themeColor="text2"/>
                <w:sz w:val="22"/>
                <w:szCs w:val="22"/>
              </w:rPr>
              <w:t>ovábbá nyilatkozni kell arról, hogy a teljesítés az előírásoknak és a szerződésnek megfelelően történt-e.</w:t>
            </w:r>
          </w:p>
          <w:p w14:paraId="0C6F8FEA" w14:textId="77777777" w:rsidR="0069308F" w:rsidRPr="00257D43" w:rsidRDefault="0069308F" w:rsidP="0069308F">
            <w:pPr>
              <w:spacing w:before="120" w:after="120"/>
              <w:ind w:right="127"/>
              <w:rPr>
                <w:rFonts w:eastAsia="Times New Roman"/>
                <w:color w:val="1F497D" w:themeColor="text2"/>
                <w:sz w:val="22"/>
                <w:szCs w:val="22"/>
              </w:rPr>
            </w:pPr>
            <w:r w:rsidRPr="00257D43">
              <w:rPr>
                <w:rFonts w:eastAsia="Times New Roman"/>
                <w:color w:val="1F497D" w:themeColor="text2"/>
                <w:sz w:val="22"/>
                <w:szCs w:val="22"/>
              </w:rPr>
              <w:t xml:space="preserve">Amennyiben a megjelölt szerződés teljesítése során az alkalmassági minimumkövetelményt igazoló fél közös ajánlattevőként nyert eljárás alapján a közös ajánlattevők egyikeként vagy alvállalkozóként vett részt, úgy az ellátott feladat(ok) tárgya, százalékos aránya is meghatározandó, ugyanis Ajánlatkérő kizárólag a referenciamunkának az </w:t>
            </w:r>
            <w:proofErr w:type="spellStart"/>
            <w:r w:rsidRPr="00257D43">
              <w:rPr>
                <w:rFonts w:eastAsia="Times New Roman"/>
                <w:color w:val="1F497D" w:themeColor="text2"/>
                <w:sz w:val="22"/>
                <w:szCs w:val="22"/>
              </w:rPr>
              <w:t>alkalmasságot</w:t>
            </w:r>
            <w:proofErr w:type="spellEnd"/>
            <w:r w:rsidRPr="00257D43">
              <w:rPr>
                <w:rFonts w:eastAsia="Times New Roman"/>
                <w:color w:val="1F497D" w:themeColor="text2"/>
                <w:sz w:val="22"/>
                <w:szCs w:val="22"/>
              </w:rPr>
              <w:t xml:space="preserve"> igazolni kívánó személyre/szervezetre eső hányadát veszi figyelembe az alkalmassági követelményeknek való megfelelés vizsgálata során.</w:t>
            </w:r>
          </w:p>
          <w:p w14:paraId="2EF0CD10" w14:textId="77777777" w:rsidR="0069308F" w:rsidRPr="00257D43" w:rsidRDefault="0069308F" w:rsidP="0069308F">
            <w:pPr>
              <w:spacing w:before="120" w:after="120"/>
              <w:ind w:right="127"/>
              <w:rPr>
                <w:rFonts w:eastAsia="Times New Roman"/>
                <w:color w:val="1F497D" w:themeColor="text2"/>
                <w:sz w:val="22"/>
                <w:szCs w:val="22"/>
              </w:rPr>
            </w:pPr>
            <w:r w:rsidRPr="00257D43">
              <w:rPr>
                <w:rFonts w:eastAsia="Times New Roman"/>
                <w:color w:val="1F497D" w:themeColor="text2"/>
                <w:sz w:val="22"/>
                <w:szCs w:val="22"/>
              </w:rPr>
              <w:t>Ha a nyertes közös ajánlattevőként teljesített szolgáltatásra vonatkozó referencia igazolás/nyilatkozat – a teljesítés oszthatatlansága miatt – nem állítható ki az egyes ajánlattevők által végzett munkák elkülönítésével, úgy az ajánlatkérő a referencia igazolást bármelyik, a teljesítésben részt vett ajánlattevő részéről az ismertetett szolgáltatás tekintetében olyan arányban köteles elfogadni, amilyen arányban az igazolást benyújtó ajánlattevő az általa elvégzett teljesítés alapján az ellenszolgáltatásból részesült. Ebben az esetben a referencia igazolásnak tartalmaznia kell az ellenszolgáltatásból való részesedések arányait a fentiek szerint.</w:t>
            </w:r>
          </w:p>
          <w:p w14:paraId="2CBAA5AE" w14:textId="77777777" w:rsidR="00CD6F6B" w:rsidRPr="00257D43" w:rsidRDefault="00CD6F6B" w:rsidP="00BF587A">
            <w:pPr>
              <w:rPr>
                <w:rFonts w:eastAsia="MyriadPro-Light"/>
                <w:color w:val="1F497D" w:themeColor="text2"/>
                <w:sz w:val="22"/>
                <w:szCs w:val="22"/>
                <w:lang w:eastAsia="hu-HU"/>
              </w:rPr>
            </w:pPr>
          </w:p>
          <w:p w14:paraId="0F72CBFF" w14:textId="0CF7E29D" w:rsidR="00CD6F6B" w:rsidRPr="00257D43" w:rsidRDefault="00CD6F6B" w:rsidP="00D546FC">
            <w:pPr>
              <w:pStyle w:val="NormlWeb"/>
              <w:numPr>
                <w:ilvl w:val="0"/>
                <w:numId w:val="35"/>
              </w:numPr>
              <w:shd w:val="clear" w:color="auto" w:fill="FFFFFF"/>
              <w:spacing w:before="0" w:beforeAutospacing="0" w:after="0" w:afterAutospacing="0"/>
              <w:ind w:left="596" w:hanging="567"/>
              <w:jc w:val="both"/>
              <w:rPr>
                <w:rFonts w:eastAsia="MyriadPro-Light"/>
                <w:color w:val="1F497D" w:themeColor="text2"/>
                <w:sz w:val="22"/>
                <w:szCs w:val="22"/>
              </w:rPr>
            </w:pPr>
            <w:r w:rsidRPr="00257D43">
              <w:rPr>
                <w:rFonts w:eastAsia="MyriadPro-Light"/>
                <w:color w:val="1F497D" w:themeColor="text2"/>
                <w:sz w:val="22"/>
                <w:szCs w:val="22"/>
              </w:rPr>
              <w:t xml:space="preserve">Ajánlattevőnek (Közös Ajánlattevőnek) a 321/2015. (X.30.) Korm. rendelet 21. § (3) bekezdés b) alapján csatolnia kell azoknak a szakembereknek (szervezeteknek) – különösen a minőség-ellenőrzésért felelősöknek </w:t>
            </w:r>
            <w:r w:rsidR="008227B4" w:rsidRPr="00257D43">
              <w:rPr>
                <w:rFonts w:eastAsia="MyriadPro-Light"/>
                <w:color w:val="1F497D" w:themeColor="text2"/>
                <w:sz w:val="22"/>
                <w:szCs w:val="22"/>
              </w:rPr>
              <w:t>–</w:t>
            </w:r>
            <w:r w:rsidRPr="00257D43">
              <w:rPr>
                <w:rFonts w:eastAsia="MyriadPro-Light"/>
                <w:color w:val="1F497D" w:themeColor="text2"/>
                <w:sz w:val="22"/>
                <w:szCs w:val="22"/>
              </w:rPr>
              <w:t xml:space="preserve"> megnevezését, </w:t>
            </w:r>
            <w:r w:rsidR="009F7F19" w:rsidRPr="00257D43">
              <w:rPr>
                <w:rFonts w:eastAsia="MyriadPro-Light"/>
                <w:color w:val="1F497D" w:themeColor="text2"/>
                <w:sz w:val="22"/>
                <w:szCs w:val="22"/>
              </w:rPr>
              <w:t xml:space="preserve">végzettségük vagy </w:t>
            </w:r>
            <w:r w:rsidRPr="00257D43">
              <w:rPr>
                <w:rFonts w:eastAsia="MyriadPro-Light"/>
                <w:color w:val="1F497D" w:themeColor="text2"/>
                <w:sz w:val="22"/>
                <w:szCs w:val="22"/>
              </w:rPr>
              <w:t xml:space="preserve">képzettségük, szakmai tapasztalatuk (önéletrajzban a gyakorlati idő év/hó megbontásban feltüntetve) ismertetését, akiket be kíván vonni a teljesítésbe. Továbbá a szakemberekre vonatkozóan csatolni kell a végzettséget igazoló okiratokat és a rendelkezésre állási nyilatkozatokat is. Az alkalmasság igazolását olyan részletességgel kell </w:t>
            </w:r>
            <w:proofErr w:type="gramStart"/>
            <w:r w:rsidRPr="00257D43">
              <w:rPr>
                <w:rFonts w:eastAsia="MyriadPro-Light"/>
                <w:color w:val="1F497D" w:themeColor="text2"/>
                <w:sz w:val="22"/>
                <w:szCs w:val="22"/>
              </w:rPr>
              <w:t>megadni</w:t>
            </w:r>
            <w:proofErr w:type="gramEnd"/>
            <w:r w:rsidRPr="00257D43">
              <w:rPr>
                <w:rFonts w:eastAsia="MyriadPro-Light"/>
                <w:color w:val="1F497D" w:themeColor="text2"/>
                <w:sz w:val="22"/>
                <w:szCs w:val="22"/>
              </w:rPr>
              <w:t xml:space="preserve"> hogy annak alapján az alkalmasság minimumkövetelményei között előirt feltételek megléte egyértelműen megállapítható legyen.</w:t>
            </w:r>
          </w:p>
          <w:p w14:paraId="4208A990" w14:textId="77777777" w:rsidR="00CD6F6B" w:rsidRPr="00257D43" w:rsidRDefault="00CD6F6B" w:rsidP="00BF587A">
            <w:pPr>
              <w:rPr>
                <w:rFonts w:eastAsia="MyriadPro-Light"/>
                <w:sz w:val="22"/>
                <w:szCs w:val="22"/>
                <w:lang w:eastAsia="hu-HU"/>
              </w:rPr>
            </w:pPr>
          </w:p>
          <w:p w14:paraId="615DCE6E" w14:textId="77777777" w:rsidR="00CD6F6B" w:rsidRPr="00257D43" w:rsidRDefault="00CD6F6B" w:rsidP="00965217">
            <w:pPr>
              <w:pStyle w:val="NormlWeb"/>
              <w:shd w:val="clear" w:color="auto" w:fill="FFFFFF"/>
              <w:spacing w:before="0" w:beforeAutospacing="0" w:after="120" w:afterAutospacing="0"/>
              <w:jc w:val="both"/>
              <w:rPr>
                <w:rFonts w:eastAsia="MyriadPro-Light"/>
                <w:color w:val="1F497D" w:themeColor="text2"/>
                <w:sz w:val="22"/>
                <w:szCs w:val="22"/>
              </w:rPr>
            </w:pPr>
            <w:r w:rsidRPr="00257D43">
              <w:rPr>
                <w:rFonts w:eastAsia="MyriadPro-Light"/>
                <w:color w:val="1F497D" w:themeColor="text2"/>
                <w:sz w:val="22"/>
                <w:szCs w:val="22"/>
              </w:rPr>
              <w:t xml:space="preserve">Idegen nyelvű okiratok: amennyiben bármely </w:t>
            </w:r>
            <w:proofErr w:type="spellStart"/>
            <w:r w:rsidRPr="00257D43">
              <w:rPr>
                <w:rFonts w:eastAsia="MyriadPro-Light"/>
                <w:color w:val="1F497D" w:themeColor="text2"/>
                <w:sz w:val="22"/>
                <w:szCs w:val="22"/>
              </w:rPr>
              <w:t>alkalmasságot</w:t>
            </w:r>
            <w:proofErr w:type="spellEnd"/>
            <w:r w:rsidRPr="00257D43">
              <w:rPr>
                <w:rFonts w:eastAsia="MyriadPro-Light"/>
                <w:color w:val="1F497D" w:themeColor="text2"/>
                <w:sz w:val="22"/>
                <w:szCs w:val="22"/>
              </w:rPr>
              <w:t xml:space="preserve"> igazoló dokumentum nem magyar nyelven kerül benyújtásra ajánlattevő részéről, kérjük, hogy kerüljön csatolásra a dokumentumok magyar nyelvű felelős fordítása is. Ajánlatkérő a magyar nyelvű dokumentumot tekinti irányadónak.</w:t>
            </w:r>
          </w:p>
          <w:p w14:paraId="66C538FC" w14:textId="74A557B1" w:rsidR="00CD6F6B" w:rsidRPr="00257D43" w:rsidRDefault="00CD6F6B" w:rsidP="002669F2">
            <w:pPr>
              <w:pStyle w:val="NormlWeb"/>
              <w:numPr>
                <w:ilvl w:val="0"/>
                <w:numId w:val="35"/>
              </w:numPr>
              <w:shd w:val="clear" w:color="auto" w:fill="FFFFFF"/>
              <w:spacing w:before="0" w:beforeAutospacing="0" w:after="0" w:afterAutospacing="0"/>
              <w:ind w:left="596" w:hanging="567"/>
              <w:jc w:val="both"/>
              <w:rPr>
                <w:rFonts w:eastAsia="MyriadPro-Light"/>
                <w:color w:val="1F497D" w:themeColor="text2"/>
                <w:sz w:val="22"/>
                <w:szCs w:val="22"/>
              </w:rPr>
            </w:pPr>
            <w:r w:rsidRPr="00257D43">
              <w:rPr>
                <w:rFonts w:eastAsia="MyriadPro-Light"/>
                <w:color w:val="1F497D" w:themeColor="text2"/>
                <w:sz w:val="22"/>
                <w:szCs w:val="22"/>
              </w:rPr>
              <w:t>Ajánlattevőnek (Közös Ajánlattevőnek) a 321/2015. (X.30.) Korm. rendelet 21. § (3) bekezdés i) pontja alapján csatolnia kell a teljesítéshez rendelkezésre álló eszközök, berendezések, illetőleg a műszaki felszereltség leírása cégszerűen aláírt nyilatkozattal, legalább az alkalmassági minimumkövetelménynek való megfelelés megállapításához szükséges tartalommal.</w:t>
            </w:r>
          </w:p>
          <w:p w14:paraId="37281262" w14:textId="77777777" w:rsidR="00CC5B3D" w:rsidRPr="00257D43" w:rsidRDefault="00CC5B3D" w:rsidP="00CC5B3D">
            <w:pPr>
              <w:pStyle w:val="NormlWeb"/>
              <w:shd w:val="clear" w:color="auto" w:fill="FFFFFF"/>
              <w:spacing w:before="0" w:beforeAutospacing="0" w:after="0" w:afterAutospacing="0"/>
              <w:ind w:left="596"/>
              <w:jc w:val="both"/>
              <w:rPr>
                <w:rFonts w:eastAsia="MyriadPro-Light"/>
                <w:color w:val="1F497D" w:themeColor="text2"/>
                <w:sz w:val="22"/>
                <w:szCs w:val="22"/>
              </w:rPr>
            </w:pPr>
          </w:p>
          <w:p w14:paraId="5CAD624A" w14:textId="77777777" w:rsidR="00417255" w:rsidRPr="00257D43" w:rsidRDefault="00417255" w:rsidP="00417255">
            <w:pPr>
              <w:pStyle w:val="NormlWeb"/>
              <w:shd w:val="clear" w:color="auto" w:fill="FFFFFF"/>
              <w:spacing w:before="0" w:beforeAutospacing="0" w:after="0" w:afterAutospacing="0"/>
              <w:ind w:left="596"/>
              <w:jc w:val="both"/>
              <w:rPr>
                <w:rFonts w:eastAsia="MyriadPro-Light"/>
                <w:sz w:val="22"/>
                <w:szCs w:val="22"/>
              </w:rPr>
            </w:pPr>
          </w:p>
          <w:p w14:paraId="02A09D02" w14:textId="77777777" w:rsidR="00CD6F6B" w:rsidRPr="00257D43" w:rsidRDefault="00CD6F6B" w:rsidP="008227B4">
            <w:pPr>
              <w:pStyle w:val="NormlWeb"/>
              <w:shd w:val="clear" w:color="auto" w:fill="FFFFFF"/>
              <w:spacing w:before="0" w:beforeAutospacing="0" w:after="120" w:afterAutospacing="0"/>
              <w:jc w:val="both"/>
              <w:rPr>
                <w:rFonts w:eastAsia="MyriadPro-Light"/>
                <w:color w:val="1F497D" w:themeColor="text2"/>
                <w:sz w:val="22"/>
                <w:szCs w:val="22"/>
              </w:rPr>
            </w:pPr>
            <w:r w:rsidRPr="00257D43">
              <w:rPr>
                <w:rFonts w:eastAsia="MyriadPro-Light"/>
                <w:color w:val="1F497D" w:themeColor="text2"/>
                <w:sz w:val="22"/>
                <w:szCs w:val="22"/>
              </w:rPr>
              <w:lastRenderedPageBreak/>
              <w:t>A Kbt. 65. § (6) bekezdése alapján az előírt alkalmassági követelményeknek a közös ajánlattevők együttesen is megfelelhetnek.</w:t>
            </w:r>
          </w:p>
          <w:p w14:paraId="66B40D52" w14:textId="77777777" w:rsidR="00CD6F6B" w:rsidRPr="00257D43" w:rsidRDefault="00CD6F6B" w:rsidP="008227B4">
            <w:pPr>
              <w:pStyle w:val="NormlWeb"/>
              <w:shd w:val="clear" w:color="auto" w:fill="FFFFFF"/>
              <w:spacing w:before="0" w:beforeAutospacing="0" w:after="120" w:afterAutospacing="0"/>
              <w:jc w:val="both"/>
              <w:rPr>
                <w:rFonts w:eastAsia="MyriadPro-Light"/>
                <w:color w:val="1F497D" w:themeColor="text2"/>
                <w:sz w:val="22"/>
                <w:szCs w:val="22"/>
              </w:rPr>
            </w:pPr>
            <w:r w:rsidRPr="00257D43">
              <w:rPr>
                <w:rFonts w:eastAsia="MyriadPro-Light"/>
                <w:color w:val="1F497D" w:themeColor="text2"/>
                <w:sz w:val="22"/>
                <w:szCs w:val="22"/>
              </w:rPr>
              <w:t>A Kbt. 65. § (7) bekezdése alapján az előírt alkalmassági követelményeknek az ajánlattevők bármely más szervezet vagy személy kapacitására támaszkodva is megfelelhetnek, a közöttük fennálló kapcsolat jogi jellegétől függetlenül. Ebben az esetben meg kell jelölni az ajánlatban ezt a szervezetet és az eljárást megindító felhívás vonatkozó pontjának megjelölésével azon alkalmassági követelményt (követelményeket), amelynek igazolása érdekében az ajánlattevő ezen szervezet erőforrására vagy arra is támaszkodik.</w:t>
            </w:r>
          </w:p>
          <w:p w14:paraId="246FFA74" w14:textId="77777777" w:rsidR="00CD6F6B" w:rsidRPr="00257D43" w:rsidRDefault="00CD6F6B" w:rsidP="008227B4">
            <w:pPr>
              <w:pStyle w:val="NormlWeb"/>
              <w:shd w:val="clear" w:color="auto" w:fill="FFFFFF"/>
              <w:spacing w:before="0" w:beforeAutospacing="0" w:after="120" w:afterAutospacing="0"/>
              <w:jc w:val="both"/>
              <w:rPr>
                <w:rFonts w:eastAsia="MyriadPro-Light"/>
                <w:color w:val="1F497D" w:themeColor="text2"/>
                <w:sz w:val="22"/>
                <w:szCs w:val="22"/>
              </w:rPr>
            </w:pPr>
            <w:r w:rsidRPr="00257D43">
              <w:rPr>
                <w:rFonts w:eastAsia="MyriadPro-Light"/>
                <w:color w:val="1F497D" w:themeColor="text2"/>
                <w:sz w:val="22"/>
                <w:szCs w:val="22"/>
              </w:rPr>
              <w:t>Ajánlattevőnek az ajánlatban csatolnia kell a kapacitásait rendelkezésre bocsátó szervezet olyan szerződéses vagy előszerződésben vállalt kötelezettségvállalását tartalmazó okiratot, amely alátámasztja, hogy a szerződés teljesítéséhez szükséges erősforrások rendelkezésre állnak majd a szerződés teljesítésének időtartama alatt.</w:t>
            </w:r>
          </w:p>
          <w:p w14:paraId="76E801B0" w14:textId="77777777" w:rsidR="00CD6F6B" w:rsidRPr="00257D43" w:rsidRDefault="00CD6F6B" w:rsidP="008227B4">
            <w:pPr>
              <w:pStyle w:val="NormlWeb"/>
              <w:shd w:val="clear" w:color="auto" w:fill="FFFFFF"/>
              <w:spacing w:before="0" w:beforeAutospacing="0" w:after="120" w:afterAutospacing="0"/>
              <w:jc w:val="both"/>
              <w:rPr>
                <w:rFonts w:eastAsia="MyriadPro-Light"/>
                <w:color w:val="1F497D" w:themeColor="text2"/>
                <w:sz w:val="22"/>
                <w:szCs w:val="22"/>
              </w:rPr>
            </w:pPr>
            <w:r w:rsidRPr="00257D43">
              <w:rPr>
                <w:rFonts w:eastAsia="MyriadPro-Light"/>
                <w:color w:val="1F497D" w:themeColor="text2"/>
                <w:sz w:val="22"/>
                <w:szCs w:val="22"/>
              </w:rPr>
              <w:t>A Kbt. 65. § (9) bekezdése alapján az M/1. pontban előírt referenciákra vonatkozó követelmény teljesítésének igazolására az ajánlattevő csak akkor veheti igénybe más szervezet kapacitásait, ha az adott szervezet valósítja meg a szolgáltatást, amelyhez e kapacitásokra szükség van.</w:t>
            </w:r>
          </w:p>
          <w:p w14:paraId="197F338D" w14:textId="77777777" w:rsidR="00507725" w:rsidRPr="00257D43" w:rsidRDefault="00CD6F6B" w:rsidP="008227B4">
            <w:pPr>
              <w:pStyle w:val="NormlWeb"/>
              <w:shd w:val="clear" w:color="auto" w:fill="FFFFFF"/>
              <w:spacing w:before="0" w:beforeAutospacing="0" w:after="120" w:afterAutospacing="0"/>
              <w:jc w:val="both"/>
              <w:rPr>
                <w:rFonts w:eastAsia="MyriadPro-Light"/>
                <w:color w:val="1F497D" w:themeColor="text2"/>
                <w:sz w:val="22"/>
                <w:szCs w:val="22"/>
              </w:rPr>
            </w:pPr>
            <w:r w:rsidRPr="00257D43">
              <w:rPr>
                <w:rFonts w:eastAsia="MyriadPro-Light"/>
                <w:color w:val="1F497D" w:themeColor="text2"/>
                <w:sz w:val="22"/>
                <w:szCs w:val="22"/>
              </w:rPr>
              <w:t>A dokumentumok a Kbt. 47. § (2) bekezdése szerint egyszerű másolati formában nyújtandók be.</w:t>
            </w:r>
          </w:p>
          <w:p w14:paraId="3FE95BDA" w14:textId="77777777" w:rsidR="009D1E81" w:rsidRPr="00257D43" w:rsidRDefault="009D1E81" w:rsidP="009D1E81">
            <w:pPr>
              <w:rPr>
                <w:rFonts w:eastAsia="MyriadPro-Light"/>
                <w:color w:val="1F497D" w:themeColor="text2"/>
                <w:sz w:val="22"/>
                <w:szCs w:val="22"/>
                <w:lang w:eastAsia="hu-HU"/>
              </w:rPr>
            </w:pPr>
            <w:r w:rsidRPr="00257D43">
              <w:rPr>
                <w:rFonts w:eastAsia="MyriadPro-Light"/>
                <w:color w:val="1F497D" w:themeColor="text2"/>
                <w:sz w:val="22"/>
                <w:szCs w:val="22"/>
                <w:lang w:eastAsia="hu-HU"/>
              </w:rPr>
              <w:t xml:space="preserve">Ajánlatkérő az EEKD „a” pontot kéri kitölteni az alkalmassági követelmények vonatkozásában. </w:t>
            </w:r>
          </w:p>
          <w:p w14:paraId="3D95BD11" w14:textId="012592D9" w:rsidR="009D1E81" w:rsidRPr="00257D43" w:rsidRDefault="009D1E81" w:rsidP="008227B4">
            <w:pPr>
              <w:pStyle w:val="NormlWeb"/>
              <w:shd w:val="clear" w:color="auto" w:fill="FFFFFF"/>
              <w:spacing w:before="0" w:beforeAutospacing="0" w:after="120" w:afterAutospacing="0"/>
              <w:jc w:val="both"/>
              <w:rPr>
                <w:rFonts w:eastAsia="MyriadPro-Light"/>
                <w:sz w:val="22"/>
                <w:szCs w:val="22"/>
              </w:rPr>
            </w:pPr>
          </w:p>
        </w:tc>
      </w:tr>
      <w:tr w:rsidR="00CD6F6B" w:rsidRPr="00257D43" w14:paraId="4F35EB2A" w14:textId="77777777" w:rsidTr="003B1365">
        <w:tc>
          <w:tcPr>
            <w:tcW w:w="9778" w:type="dxa"/>
          </w:tcPr>
          <w:p w14:paraId="20A4F7FE" w14:textId="77777777" w:rsidR="00CD6F6B" w:rsidRPr="00257D43" w:rsidRDefault="00CD6F6B" w:rsidP="003B1365">
            <w:pPr>
              <w:autoSpaceDE w:val="0"/>
              <w:autoSpaceDN w:val="0"/>
              <w:adjustRightInd w:val="0"/>
              <w:spacing w:before="120" w:after="120"/>
              <w:jc w:val="left"/>
              <w:rPr>
                <w:b/>
                <w:sz w:val="22"/>
                <w:szCs w:val="22"/>
                <w:lang w:eastAsia="hu-HU"/>
              </w:rPr>
            </w:pPr>
            <w:r w:rsidRPr="00257D43">
              <w:rPr>
                <w:b/>
                <w:sz w:val="22"/>
                <w:szCs w:val="22"/>
                <w:lang w:eastAsia="hu-HU"/>
              </w:rPr>
              <w:lastRenderedPageBreak/>
              <w:t xml:space="preserve">III.1.5) Fenntartott szerződésekre vonatkozó információk </w:t>
            </w:r>
            <w:r w:rsidRPr="00257D43">
              <w:rPr>
                <w:b/>
                <w:sz w:val="22"/>
                <w:szCs w:val="22"/>
                <w:vertAlign w:val="superscript"/>
                <w:lang w:eastAsia="hu-HU"/>
              </w:rPr>
              <w:t>2</w:t>
            </w:r>
          </w:p>
          <w:p w14:paraId="73CA90E1" w14:textId="77777777" w:rsidR="00CD6F6B" w:rsidRPr="00257D43" w:rsidRDefault="00EF2B51" w:rsidP="006360F1">
            <w:pPr>
              <w:autoSpaceDE w:val="0"/>
              <w:autoSpaceDN w:val="0"/>
              <w:adjustRightInd w:val="0"/>
              <w:spacing w:before="120" w:after="120"/>
              <w:ind w:left="284" w:hanging="284"/>
              <w:jc w:val="left"/>
              <w:rPr>
                <w:rFonts w:eastAsia="MyriadPro-Light"/>
                <w:sz w:val="22"/>
                <w:szCs w:val="22"/>
                <w:lang w:eastAsia="hu-HU"/>
              </w:rPr>
            </w:pPr>
            <w:r w:rsidRPr="00257D43">
              <w:rPr>
                <w:bCs/>
                <w:sz w:val="22"/>
                <w:szCs w:val="22"/>
              </w:rPr>
              <w:fldChar w:fldCharType="begin">
                <w:ffData>
                  <w:name w:val="Check16"/>
                  <w:enabled/>
                  <w:calcOnExit w:val="0"/>
                  <w:checkBox>
                    <w:sizeAuto/>
                    <w:default w:val="0"/>
                  </w:checkBox>
                </w:ffData>
              </w:fldChar>
            </w:r>
            <w:r w:rsidR="00CD6F6B" w:rsidRPr="00257D43">
              <w:rPr>
                <w:bCs/>
                <w:sz w:val="22"/>
                <w:szCs w:val="22"/>
              </w:rPr>
              <w:instrText xml:space="preserve"> FORMCHECKBOX </w:instrText>
            </w:r>
            <w:r w:rsidR="00D31021">
              <w:rPr>
                <w:bCs/>
                <w:sz w:val="22"/>
                <w:szCs w:val="22"/>
              </w:rPr>
            </w:r>
            <w:r w:rsidR="00D31021">
              <w:rPr>
                <w:bCs/>
                <w:sz w:val="22"/>
                <w:szCs w:val="22"/>
              </w:rPr>
              <w:fldChar w:fldCharType="separate"/>
            </w:r>
            <w:r w:rsidRPr="00257D43">
              <w:rPr>
                <w:bCs/>
                <w:sz w:val="22"/>
                <w:szCs w:val="22"/>
              </w:rPr>
              <w:fldChar w:fldCharType="end"/>
            </w:r>
            <w:r w:rsidR="00E81D2E" w:rsidRPr="00257D43">
              <w:rPr>
                <w:bCs/>
                <w:sz w:val="22"/>
                <w:szCs w:val="22"/>
              </w:rPr>
              <w:t xml:space="preserve"> </w:t>
            </w:r>
            <w:r w:rsidR="00CD6F6B" w:rsidRPr="00257D43">
              <w:rPr>
                <w:rFonts w:eastAsia="MyriadPro-Light"/>
                <w:sz w:val="22"/>
                <w:szCs w:val="22"/>
                <w:lang w:eastAsia="hu-HU"/>
              </w:rPr>
              <w:t>A szerződés védett műhelyek és olyan gazdasági szereplők számára fenntartott, amelyek célja a fogyatékkal élő vagy hátrányos helyzetű személyek társadalmi és szakmai integrációja</w:t>
            </w:r>
          </w:p>
          <w:p w14:paraId="3D24FE20" w14:textId="77777777" w:rsidR="00CD6F6B" w:rsidRPr="00257D43" w:rsidRDefault="00EF2B51" w:rsidP="006360F1">
            <w:pPr>
              <w:autoSpaceDE w:val="0"/>
              <w:autoSpaceDN w:val="0"/>
              <w:adjustRightInd w:val="0"/>
              <w:spacing w:before="120" w:after="120"/>
              <w:jc w:val="left"/>
              <w:rPr>
                <w:rFonts w:eastAsia="MyriadPro-Light"/>
                <w:sz w:val="22"/>
                <w:szCs w:val="22"/>
                <w:lang w:eastAsia="hu-HU"/>
              </w:rPr>
            </w:pPr>
            <w:r w:rsidRPr="00257D43">
              <w:rPr>
                <w:rFonts w:eastAsia="MyriadPro-Light"/>
                <w:sz w:val="22"/>
                <w:szCs w:val="22"/>
                <w:lang w:eastAsia="hu-HU"/>
              </w:rPr>
              <w:fldChar w:fldCharType="begin">
                <w:ffData>
                  <w:name w:val="Check16"/>
                  <w:enabled/>
                  <w:calcOnExit w:val="0"/>
                  <w:checkBox>
                    <w:sizeAuto/>
                    <w:default w:val="0"/>
                  </w:checkBox>
                </w:ffData>
              </w:fldChar>
            </w:r>
            <w:r w:rsidR="00CD6F6B" w:rsidRPr="00257D43">
              <w:rPr>
                <w:rFonts w:eastAsia="MyriadPro-Light"/>
                <w:sz w:val="22"/>
                <w:szCs w:val="22"/>
                <w:lang w:eastAsia="hu-HU"/>
              </w:rPr>
              <w:instrText xml:space="preserve"> FORMCHECKBOX </w:instrText>
            </w:r>
            <w:r w:rsidR="00D31021">
              <w:rPr>
                <w:rFonts w:eastAsia="MyriadPro-Light"/>
                <w:sz w:val="22"/>
                <w:szCs w:val="22"/>
                <w:lang w:eastAsia="hu-HU"/>
              </w:rPr>
            </w:r>
            <w:r w:rsidR="00D31021">
              <w:rPr>
                <w:rFonts w:eastAsia="MyriadPro-Light"/>
                <w:sz w:val="22"/>
                <w:szCs w:val="22"/>
                <w:lang w:eastAsia="hu-HU"/>
              </w:rPr>
              <w:fldChar w:fldCharType="separate"/>
            </w:r>
            <w:r w:rsidRPr="00257D43">
              <w:rPr>
                <w:rFonts w:eastAsia="MyriadPro-Light"/>
                <w:sz w:val="22"/>
                <w:szCs w:val="22"/>
                <w:lang w:eastAsia="hu-HU"/>
              </w:rPr>
              <w:fldChar w:fldCharType="end"/>
            </w:r>
            <w:r w:rsidR="00E81D2E" w:rsidRPr="00257D43">
              <w:rPr>
                <w:rFonts w:eastAsia="MyriadPro-Light"/>
                <w:sz w:val="22"/>
                <w:szCs w:val="22"/>
                <w:lang w:eastAsia="hu-HU"/>
              </w:rPr>
              <w:t xml:space="preserve"> </w:t>
            </w:r>
            <w:r w:rsidR="00CD6F6B" w:rsidRPr="00257D43">
              <w:rPr>
                <w:rFonts w:eastAsia="MyriadPro-Light"/>
                <w:sz w:val="22"/>
                <w:szCs w:val="22"/>
                <w:lang w:eastAsia="hu-HU"/>
              </w:rPr>
              <w:t>A szerződés teljesítése védettmunkahely-teremtési programok keretében történik</w:t>
            </w:r>
          </w:p>
        </w:tc>
      </w:tr>
    </w:tbl>
    <w:p w14:paraId="628B866B" w14:textId="77777777" w:rsidR="00CD6F6B" w:rsidRPr="00257D43" w:rsidRDefault="00CD6F6B" w:rsidP="00D41E09">
      <w:pPr>
        <w:spacing w:before="120" w:after="120"/>
        <w:rPr>
          <w:b/>
          <w:sz w:val="22"/>
          <w:szCs w:val="22"/>
          <w:lang w:eastAsia="hu-HU"/>
        </w:rPr>
      </w:pPr>
      <w:r w:rsidRPr="00257D43">
        <w:rPr>
          <w:b/>
          <w:sz w:val="22"/>
          <w:szCs w:val="22"/>
          <w:lang w:eastAsia="hu-HU"/>
        </w:rPr>
        <w:t xml:space="preserve">III.2) A szerződéssel kapcsolatos feltételek </w:t>
      </w:r>
      <w:r w:rsidRPr="00257D43">
        <w:rPr>
          <w:b/>
          <w:sz w:val="22"/>
          <w:szCs w:val="22"/>
          <w:vertAlign w:val="superscript"/>
          <w:lang w:eastAsia="hu-H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CD6F6B" w:rsidRPr="00257D43" w14:paraId="6B7B4A8B" w14:textId="77777777" w:rsidTr="003B1365">
        <w:tc>
          <w:tcPr>
            <w:tcW w:w="9778" w:type="dxa"/>
          </w:tcPr>
          <w:p w14:paraId="1DB0A0BF" w14:textId="77777777" w:rsidR="00CD6F6B" w:rsidRPr="00257D43" w:rsidRDefault="00CD6F6B" w:rsidP="003B1365">
            <w:pPr>
              <w:autoSpaceDE w:val="0"/>
              <w:autoSpaceDN w:val="0"/>
              <w:adjustRightInd w:val="0"/>
              <w:spacing w:before="120" w:after="120"/>
              <w:jc w:val="left"/>
              <w:rPr>
                <w:i/>
                <w:sz w:val="22"/>
                <w:szCs w:val="22"/>
                <w:lang w:eastAsia="hu-HU"/>
              </w:rPr>
            </w:pPr>
            <w:r w:rsidRPr="00257D43">
              <w:rPr>
                <w:b/>
                <w:sz w:val="22"/>
                <w:szCs w:val="22"/>
                <w:lang w:eastAsia="hu-HU"/>
              </w:rPr>
              <w:t>III.2.1) Meghatározott szakmára (képzettségre) vonatkozó információk</w:t>
            </w:r>
            <w:r w:rsidR="00E81D2E" w:rsidRPr="00257D43">
              <w:rPr>
                <w:b/>
                <w:sz w:val="22"/>
                <w:szCs w:val="22"/>
                <w:lang w:eastAsia="hu-HU"/>
              </w:rPr>
              <w:t xml:space="preserve"> </w:t>
            </w:r>
            <w:r w:rsidRPr="00257D43">
              <w:rPr>
                <w:i/>
                <w:sz w:val="22"/>
                <w:szCs w:val="22"/>
                <w:lang w:eastAsia="hu-HU"/>
              </w:rPr>
              <w:t>(</w:t>
            </w:r>
            <w:r w:rsidRPr="00257D43">
              <w:rPr>
                <w:bCs/>
                <w:i/>
                <w:iCs/>
                <w:sz w:val="22"/>
                <w:szCs w:val="22"/>
                <w:lang w:eastAsia="hu-HU"/>
              </w:rPr>
              <w:t>csak szolgáltatási szerződések esetében</w:t>
            </w:r>
            <w:r w:rsidRPr="00257D43">
              <w:rPr>
                <w:i/>
                <w:sz w:val="22"/>
                <w:szCs w:val="22"/>
                <w:lang w:eastAsia="hu-HU"/>
              </w:rPr>
              <w:t>)</w:t>
            </w:r>
          </w:p>
          <w:p w14:paraId="1C138C1E" w14:textId="77777777" w:rsidR="00CD6F6B" w:rsidRPr="00257D43" w:rsidRDefault="00EF2B51" w:rsidP="003B1365">
            <w:pPr>
              <w:autoSpaceDE w:val="0"/>
              <w:autoSpaceDN w:val="0"/>
              <w:adjustRightInd w:val="0"/>
              <w:spacing w:before="120" w:after="120"/>
              <w:jc w:val="left"/>
              <w:rPr>
                <w:rFonts w:eastAsia="MyriadPro-Light"/>
                <w:sz w:val="22"/>
                <w:szCs w:val="22"/>
                <w:lang w:eastAsia="hu-HU"/>
              </w:rPr>
            </w:pPr>
            <w:r w:rsidRPr="00257D43">
              <w:rPr>
                <w:bCs/>
                <w:sz w:val="22"/>
                <w:szCs w:val="22"/>
              </w:rPr>
              <w:fldChar w:fldCharType="begin">
                <w:ffData>
                  <w:name w:val="Check16"/>
                  <w:enabled/>
                  <w:calcOnExit w:val="0"/>
                  <w:checkBox>
                    <w:sizeAuto/>
                    <w:default w:val="0"/>
                  </w:checkBox>
                </w:ffData>
              </w:fldChar>
            </w:r>
            <w:r w:rsidR="00CD6F6B" w:rsidRPr="00257D43">
              <w:rPr>
                <w:bCs/>
                <w:sz w:val="22"/>
                <w:szCs w:val="22"/>
              </w:rPr>
              <w:instrText xml:space="preserve"> FORMCHECKBOX </w:instrText>
            </w:r>
            <w:r w:rsidR="00D31021">
              <w:rPr>
                <w:bCs/>
                <w:sz w:val="22"/>
                <w:szCs w:val="22"/>
              </w:rPr>
            </w:r>
            <w:r w:rsidR="00D31021">
              <w:rPr>
                <w:bCs/>
                <w:sz w:val="22"/>
                <w:szCs w:val="22"/>
              </w:rPr>
              <w:fldChar w:fldCharType="separate"/>
            </w:r>
            <w:r w:rsidRPr="00257D43">
              <w:rPr>
                <w:bCs/>
                <w:sz w:val="22"/>
                <w:szCs w:val="22"/>
              </w:rPr>
              <w:fldChar w:fldCharType="end"/>
            </w:r>
            <w:r w:rsidR="00D8104D" w:rsidRPr="00257D43">
              <w:rPr>
                <w:bCs/>
                <w:sz w:val="22"/>
                <w:szCs w:val="22"/>
              </w:rPr>
              <w:t xml:space="preserve"> </w:t>
            </w:r>
            <w:r w:rsidR="00CD6F6B" w:rsidRPr="00257D43">
              <w:rPr>
                <w:rFonts w:eastAsia="MyriadPro-Light"/>
                <w:sz w:val="22"/>
                <w:szCs w:val="22"/>
                <w:lang w:eastAsia="hu-HU"/>
              </w:rPr>
              <w:t>A szolgáltatás teljesítése egy meghatározott szakmához (képzettséghez) van kötve</w:t>
            </w:r>
          </w:p>
          <w:p w14:paraId="34F30E60" w14:textId="77777777" w:rsidR="00CD6F6B" w:rsidRPr="00257D43" w:rsidRDefault="00CD6F6B" w:rsidP="006360F1">
            <w:pPr>
              <w:autoSpaceDE w:val="0"/>
              <w:autoSpaceDN w:val="0"/>
              <w:adjustRightInd w:val="0"/>
              <w:spacing w:before="120" w:after="120"/>
              <w:ind w:left="284"/>
              <w:jc w:val="left"/>
              <w:rPr>
                <w:b/>
                <w:sz w:val="22"/>
                <w:szCs w:val="22"/>
                <w:lang w:eastAsia="hu-HU"/>
              </w:rPr>
            </w:pPr>
            <w:r w:rsidRPr="00257D43">
              <w:rPr>
                <w:rFonts w:eastAsia="MyriadPro-Light"/>
                <w:sz w:val="22"/>
                <w:szCs w:val="22"/>
                <w:lang w:eastAsia="hu-HU"/>
              </w:rPr>
              <w:t>A vonatkozó törvényi, rendeleti vagy közigazgatási rendelkezésre történő hivatkozás:</w:t>
            </w:r>
          </w:p>
        </w:tc>
      </w:tr>
      <w:tr w:rsidR="00CD6F6B" w:rsidRPr="00257D43" w14:paraId="72EDA9A3" w14:textId="77777777" w:rsidTr="003B1365">
        <w:tc>
          <w:tcPr>
            <w:tcW w:w="9778" w:type="dxa"/>
          </w:tcPr>
          <w:p w14:paraId="73E7B63F" w14:textId="77777777" w:rsidR="00CD6F6B" w:rsidRPr="00257D43" w:rsidRDefault="00CD6F6B" w:rsidP="003B1365">
            <w:pPr>
              <w:spacing w:before="120" w:after="120"/>
              <w:rPr>
                <w:b/>
                <w:sz w:val="22"/>
                <w:szCs w:val="22"/>
                <w:lang w:eastAsia="hu-HU"/>
              </w:rPr>
            </w:pPr>
            <w:r w:rsidRPr="00257D43">
              <w:rPr>
                <w:b/>
                <w:sz w:val="22"/>
                <w:szCs w:val="22"/>
                <w:lang w:eastAsia="hu-HU"/>
              </w:rPr>
              <w:t>III.2.2) A szerződés teljesítésével kapcsolatos feltételek:</w:t>
            </w:r>
          </w:p>
          <w:p w14:paraId="1B47838D" w14:textId="77777777" w:rsidR="00CD6F6B" w:rsidRPr="00257D43" w:rsidRDefault="00CD6F6B" w:rsidP="00DE497A">
            <w:pPr>
              <w:numPr>
                <w:ilvl w:val="0"/>
                <w:numId w:val="9"/>
              </w:numPr>
              <w:ind w:left="0" w:firstLine="0"/>
              <w:rPr>
                <w:b/>
                <w:bCs/>
                <w:color w:val="222222"/>
                <w:sz w:val="22"/>
                <w:szCs w:val="22"/>
                <w:lang w:eastAsia="hu-HU"/>
              </w:rPr>
            </w:pPr>
            <w:r w:rsidRPr="00257D43">
              <w:rPr>
                <w:b/>
                <w:bCs/>
                <w:color w:val="222222"/>
                <w:sz w:val="22"/>
                <w:szCs w:val="22"/>
                <w:lang w:eastAsia="hu-HU"/>
              </w:rPr>
              <w:t>A szerződés biztosítékai:</w:t>
            </w:r>
            <w:r w:rsidRPr="00257D43">
              <w:rPr>
                <w:bCs/>
                <w:color w:val="222222"/>
                <w:sz w:val="22"/>
                <w:szCs w:val="22"/>
                <w:vertAlign w:val="superscript"/>
                <w:lang w:eastAsia="hu-HU"/>
              </w:rPr>
              <w:t>2</w:t>
            </w:r>
          </w:p>
          <w:p w14:paraId="218E8B05" w14:textId="77777777" w:rsidR="00CD6F6B" w:rsidRPr="00257D43" w:rsidRDefault="00CD6F6B" w:rsidP="00DE497A">
            <w:pPr>
              <w:rPr>
                <w:rFonts w:eastAsia="MyriadPro-Light"/>
                <w:color w:val="1F497D" w:themeColor="text2"/>
                <w:sz w:val="22"/>
                <w:szCs w:val="22"/>
                <w:lang w:eastAsia="hu-HU"/>
              </w:rPr>
            </w:pPr>
            <w:r w:rsidRPr="00257D43">
              <w:rPr>
                <w:rFonts w:eastAsia="MyriadPro-Light"/>
                <w:color w:val="1F497D" w:themeColor="text2"/>
                <w:sz w:val="22"/>
                <w:szCs w:val="22"/>
                <w:lang w:eastAsia="hu-HU"/>
              </w:rPr>
              <w:t>Szerződést biztosító mellékkötelezettségek:</w:t>
            </w:r>
          </w:p>
          <w:p w14:paraId="74780DA3" w14:textId="77777777" w:rsidR="00F97360" w:rsidRPr="00257D43" w:rsidRDefault="00F97360" w:rsidP="00DE497A">
            <w:pPr>
              <w:rPr>
                <w:rFonts w:eastAsia="MyriadPro-Light"/>
                <w:color w:val="1F497D" w:themeColor="text2"/>
                <w:sz w:val="22"/>
                <w:szCs w:val="22"/>
                <w:lang w:eastAsia="hu-HU"/>
              </w:rPr>
            </w:pPr>
          </w:p>
          <w:p w14:paraId="3CB029B7" w14:textId="77777777" w:rsidR="00CD6F6B" w:rsidRPr="00257D43" w:rsidRDefault="00CD6F6B" w:rsidP="00DE497A">
            <w:pPr>
              <w:rPr>
                <w:rFonts w:eastAsia="MyriadPro-Light"/>
                <w:color w:val="1F497D" w:themeColor="text2"/>
                <w:sz w:val="22"/>
                <w:szCs w:val="22"/>
                <w:lang w:eastAsia="hu-HU"/>
              </w:rPr>
            </w:pPr>
            <w:r w:rsidRPr="00257D43">
              <w:rPr>
                <w:rFonts w:eastAsia="MyriadPro-Light"/>
                <w:color w:val="1F497D" w:themeColor="text2"/>
                <w:sz w:val="22"/>
                <w:szCs w:val="22"/>
                <w:lang w:eastAsia="hu-HU"/>
              </w:rPr>
              <w:t xml:space="preserve">Vállalkozási szerződést biztosító mellékkötelezettségként a teljes nettó vállalkozási díj 1%-a/napnak megfelelő összegű </w:t>
            </w:r>
            <w:r w:rsidRPr="00257D43">
              <w:rPr>
                <w:rFonts w:eastAsia="MyriadPro-Light"/>
                <w:b/>
                <w:color w:val="1F497D" w:themeColor="text2"/>
                <w:sz w:val="22"/>
                <w:szCs w:val="22"/>
                <w:lang w:eastAsia="hu-HU"/>
              </w:rPr>
              <w:t>késedelmi kötbért</w:t>
            </w:r>
            <w:r w:rsidRPr="00257D43">
              <w:rPr>
                <w:rFonts w:eastAsia="MyriadPro-Light"/>
                <w:color w:val="1F497D" w:themeColor="text2"/>
                <w:sz w:val="22"/>
                <w:szCs w:val="22"/>
                <w:lang w:eastAsia="hu-HU"/>
              </w:rPr>
              <w:t xml:space="preserve"> vállal arra az esetre, amennyiben a szerződésben foglalt kötelezettségeit késedelmesen teljesítené, de legfeljebb összesen a teljes nettó vállalkozói díj 25 %-a.</w:t>
            </w:r>
          </w:p>
          <w:p w14:paraId="4D3D22ED" w14:textId="77777777" w:rsidR="00CD6F6B" w:rsidRPr="00257D43" w:rsidRDefault="00CD6F6B" w:rsidP="00DE497A">
            <w:pPr>
              <w:rPr>
                <w:rFonts w:eastAsia="MyriadPro-Light"/>
                <w:color w:val="1F497D" w:themeColor="text2"/>
                <w:sz w:val="22"/>
                <w:szCs w:val="22"/>
                <w:lang w:eastAsia="hu-HU"/>
              </w:rPr>
            </w:pPr>
            <w:r w:rsidRPr="00257D43">
              <w:rPr>
                <w:rFonts w:eastAsia="MyriadPro-Light"/>
                <w:b/>
                <w:color w:val="1F497D" w:themeColor="text2"/>
                <w:sz w:val="22"/>
                <w:szCs w:val="22"/>
                <w:lang w:eastAsia="hu-HU"/>
              </w:rPr>
              <w:t>Hibás teljesítési kötbér</w:t>
            </w:r>
            <w:r w:rsidRPr="00257D43">
              <w:rPr>
                <w:rFonts w:eastAsia="MyriadPro-Light"/>
                <w:color w:val="1F497D" w:themeColor="text2"/>
                <w:sz w:val="22"/>
                <w:szCs w:val="22"/>
                <w:lang w:eastAsia="hu-HU"/>
              </w:rPr>
              <w:t>, amely a nettó szerződéses ár 2%-a, de legfeljebb összesen a teljes nettó vállalkozói díj 10 %-a.</w:t>
            </w:r>
          </w:p>
          <w:p w14:paraId="3D71C8F2" w14:textId="77777777" w:rsidR="00CD6F6B" w:rsidRPr="00257D43" w:rsidRDefault="00CD6F6B" w:rsidP="00DE497A">
            <w:pPr>
              <w:rPr>
                <w:rFonts w:eastAsia="MyriadPro-Light"/>
                <w:color w:val="1F497D" w:themeColor="text2"/>
                <w:sz w:val="22"/>
                <w:szCs w:val="22"/>
                <w:lang w:eastAsia="hu-HU"/>
              </w:rPr>
            </w:pPr>
            <w:r w:rsidRPr="00257D43">
              <w:rPr>
                <w:rFonts w:eastAsia="MyriadPro-Light"/>
                <w:b/>
                <w:color w:val="1F497D" w:themeColor="text2"/>
                <w:sz w:val="22"/>
                <w:szCs w:val="22"/>
                <w:lang w:eastAsia="hu-HU"/>
              </w:rPr>
              <w:t>Meghiúsulási kötbér</w:t>
            </w:r>
            <w:r w:rsidRPr="00257D43">
              <w:rPr>
                <w:rFonts w:eastAsia="MyriadPro-Light"/>
                <w:color w:val="1F497D" w:themeColor="text2"/>
                <w:sz w:val="22"/>
                <w:szCs w:val="22"/>
                <w:lang w:eastAsia="hu-HU"/>
              </w:rPr>
              <w:t xml:space="preserve"> mértéke: 25 %. A meghiúsulási kötbér alapja </w:t>
            </w:r>
            <w:r w:rsidR="00F97360" w:rsidRPr="00257D43">
              <w:rPr>
                <w:rFonts w:eastAsia="MyriadPro-Light"/>
                <w:color w:val="1F497D" w:themeColor="text2"/>
                <w:sz w:val="22"/>
                <w:szCs w:val="22"/>
                <w:lang w:eastAsia="hu-HU"/>
              </w:rPr>
              <w:t xml:space="preserve">teljes </w:t>
            </w:r>
            <w:r w:rsidRPr="00257D43">
              <w:rPr>
                <w:rFonts w:eastAsia="MyriadPro-Light"/>
                <w:color w:val="1F497D" w:themeColor="text2"/>
                <w:sz w:val="22"/>
                <w:szCs w:val="22"/>
                <w:lang w:eastAsia="hu-HU"/>
              </w:rPr>
              <w:t>a nettó vállalkozói díj.</w:t>
            </w:r>
          </w:p>
          <w:p w14:paraId="5136C680" w14:textId="77777777" w:rsidR="00CD6F6B" w:rsidRPr="00257D43" w:rsidRDefault="00CD6F6B" w:rsidP="00DE497A">
            <w:pPr>
              <w:rPr>
                <w:rFonts w:eastAsia="MyriadPro-Light"/>
                <w:color w:val="1F497D" w:themeColor="text2"/>
                <w:sz w:val="22"/>
                <w:szCs w:val="22"/>
                <w:lang w:eastAsia="hu-HU"/>
              </w:rPr>
            </w:pPr>
          </w:p>
          <w:p w14:paraId="3D6A0D7E" w14:textId="77777777" w:rsidR="00CD6F6B" w:rsidRPr="00257D43" w:rsidRDefault="00CD6F6B" w:rsidP="00DE497A">
            <w:pPr>
              <w:numPr>
                <w:ilvl w:val="0"/>
                <w:numId w:val="9"/>
              </w:numPr>
              <w:ind w:left="0" w:firstLine="0"/>
              <w:rPr>
                <w:b/>
                <w:bCs/>
                <w:color w:val="222222"/>
                <w:sz w:val="22"/>
                <w:szCs w:val="22"/>
                <w:lang w:eastAsia="hu-HU"/>
              </w:rPr>
            </w:pPr>
            <w:r w:rsidRPr="00257D43">
              <w:rPr>
                <w:b/>
                <w:bCs/>
                <w:color w:val="222222"/>
                <w:sz w:val="22"/>
                <w:szCs w:val="22"/>
                <w:lang w:eastAsia="hu-HU"/>
              </w:rPr>
              <w:t>Az ellenszolgáltatás teljesítésének feltételei és / vagy hivatkozás a vonatkozó jogszabályi rendelkezésekre:</w:t>
            </w:r>
          </w:p>
          <w:p w14:paraId="28947151" w14:textId="0EA6E84C" w:rsidR="00CD6F6B" w:rsidRPr="00257D43" w:rsidRDefault="00CD6F6B" w:rsidP="00DE497A">
            <w:pPr>
              <w:rPr>
                <w:color w:val="1F497D" w:themeColor="text2"/>
                <w:sz w:val="22"/>
                <w:szCs w:val="22"/>
                <w:lang w:eastAsia="hu-HU"/>
              </w:rPr>
            </w:pPr>
            <w:r w:rsidRPr="00257D43">
              <w:rPr>
                <w:color w:val="1F497D" w:themeColor="text2"/>
                <w:sz w:val="22"/>
                <w:szCs w:val="22"/>
                <w:lang w:eastAsia="hu-HU"/>
              </w:rPr>
              <w:t>A kifizetés (elszámolás) pénzneme: (HUF) Forint. Az a</w:t>
            </w:r>
            <w:r w:rsidR="00E355F6" w:rsidRPr="00257D43">
              <w:rPr>
                <w:color w:val="1F497D" w:themeColor="text2"/>
                <w:sz w:val="22"/>
                <w:szCs w:val="22"/>
                <w:lang w:eastAsia="hu-HU"/>
              </w:rPr>
              <w:t xml:space="preserve">jánlati ár kizárólag forintban </w:t>
            </w:r>
            <w:r w:rsidRPr="00257D43">
              <w:rPr>
                <w:color w:val="1F497D" w:themeColor="text2"/>
                <w:sz w:val="22"/>
                <w:szCs w:val="22"/>
                <w:lang w:eastAsia="hu-HU"/>
              </w:rPr>
              <w:t>adható meg.</w:t>
            </w:r>
          </w:p>
          <w:p w14:paraId="342A768A" w14:textId="0286A104" w:rsidR="00005A62" w:rsidRPr="00257D43" w:rsidRDefault="0095566E" w:rsidP="00DE497A">
            <w:pPr>
              <w:rPr>
                <w:color w:val="1F497D" w:themeColor="text2"/>
                <w:sz w:val="22"/>
                <w:szCs w:val="22"/>
                <w:lang w:eastAsia="hu-HU"/>
              </w:rPr>
            </w:pPr>
            <w:r w:rsidRPr="00257D43">
              <w:rPr>
                <w:color w:val="1F497D" w:themeColor="text2"/>
                <w:sz w:val="22"/>
                <w:szCs w:val="22"/>
                <w:lang w:eastAsia="hu-HU"/>
              </w:rPr>
              <w:t xml:space="preserve">Ajánlatkérő előleget </w:t>
            </w:r>
            <w:r w:rsidR="00CC0EEC" w:rsidRPr="00257D43">
              <w:rPr>
                <w:color w:val="1F497D" w:themeColor="text2"/>
                <w:sz w:val="22"/>
                <w:szCs w:val="22"/>
                <w:lang w:eastAsia="hu-HU"/>
              </w:rPr>
              <w:t xml:space="preserve">a </w:t>
            </w:r>
            <w:proofErr w:type="spellStart"/>
            <w:r w:rsidR="00CC0EEC" w:rsidRPr="00257D43">
              <w:rPr>
                <w:color w:val="1F497D" w:themeColor="text2"/>
                <w:sz w:val="22"/>
                <w:szCs w:val="22"/>
                <w:lang w:eastAsia="hu-HU"/>
              </w:rPr>
              <w:t>Kbt</w:t>
            </w:r>
            <w:proofErr w:type="spellEnd"/>
            <w:r w:rsidR="00CC0EEC" w:rsidRPr="00257D43">
              <w:rPr>
                <w:color w:val="1F497D" w:themeColor="text2"/>
                <w:sz w:val="22"/>
                <w:szCs w:val="22"/>
                <w:lang w:eastAsia="hu-HU"/>
              </w:rPr>
              <w:t xml:space="preserve">-ben foglaltak szerint </w:t>
            </w:r>
            <w:r w:rsidRPr="00257D43">
              <w:rPr>
                <w:color w:val="1F497D" w:themeColor="text2"/>
                <w:sz w:val="22"/>
                <w:szCs w:val="22"/>
                <w:lang w:eastAsia="hu-HU"/>
              </w:rPr>
              <w:t xml:space="preserve">biztosít. </w:t>
            </w:r>
          </w:p>
          <w:p w14:paraId="3B9DFCFA" w14:textId="4D1CCD46" w:rsidR="00005A62" w:rsidRPr="00257D43" w:rsidRDefault="00CD6F6B" w:rsidP="00005A62">
            <w:pPr>
              <w:rPr>
                <w:color w:val="1F497D" w:themeColor="text2"/>
                <w:sz w:val="22"/>
                <w:szCs w:val="22"/>
                <w:lang w:eastAsia="hu-HU"/>
              </w:rPr>
            </w:pPr>
            <w:r w:rsidRPr="00257D43">
              <w:rPr>
                <w:color w:val="1F497D" w:themeColor="text2"/>
                <w:sz w:val="22"/>
                <w:szCs w:val="22"/>
                <w:lang w:eastAsia="hu-HU"/>
              </w:rPr>
              <w:t xml:space="preserve">A szerződés finanszírozása az Ajánlatkérő </w:t>
            </w:r>
            <w:r w:rsidR="00B17CFE" w:rsidRPr="00257D43">
              <w:rPr>
                <w:color w:val="1F497D" w:themeColor="text2"/>
                <w:sz w:val="22"/>
                <w:szCs w:val="22"/>
                <w:lang w:eastAsia="hu-HU"/>
              </w:rPr>
              <w:t>és a Nemzeti Fejlesztési Minisztérium között</w:t>
            </w:r>
            <w:r w:rsidRPr="00257D43">
              <w:rPr>
                <w:color w:val="1F497D" w:themeColor="text2"/>
                <w:sz w:val="22"/>
                <w:szCs w:val="22"/>
                <w:lang w:eastAsia="hu-HU"/>
              </w:rPr>
              <w:t xml:space="preserve"> megkötött Támogatási Szerződés alapján </w:t>
            </w:r>
            <w:r w:rsidR="00B17CFE" w:rsidRPr="00257D43">
              <w:rPr>
                <w:color w:val="1F497D" w:themeColor="text2"/>
                <w:sz w:val="22"/>
                <w:szCs w:val="22"/>
                <w:lang w:eastAsia="hu-HU"/>
              </w:rPr>
              <w:t xml:space="preserve">az </w:t>
            </w:r>
            <w:r w:rsidRPr="00257D43">
              <w:rPr>
                <w:color w:val="1F497D" w:themeColor="text2"/>
                <w:sz w:val="22"/>
                <w:szCs w:val="22"/>
                <w:lang w:eastAsia="hu-HU"/>
              </w:rPr>
              <w:t xml:space="preserve">Európai </w:t>
            </w:r>
            <w:r w:rsidR="00B17CFE" w:rsidRPr="00257D43">
              <w:rPr>
                <w:color w:val="1F497D" w:themeColor="text2"/>
                <w:sz w:val="22"/>
                <w:szCs w:val="22"/>
                <w:lang w:eastAsia="hu-HU"/>
              </w:rPr>
              <w:t xml:space="preserve">Regionális Fejlesztési Alapból és a hazai központi költségvetési előirányzatból </w:t>
            </w:r>
            <w:r w:rsidR="002636D6" w:rsidRPr="00257D43">
              <w:rPr>
                <w:color w:val="1F497D" w:themeColor="text2"/>
                <w:sz w:val="22"/>
                <w:szCs w:val="22"/>
                <w:lang w:eastAsia="hu-HU"/>
              </w:rPr>
              <w:t xml:space="preserve">biztosított támogatásból </w:t>
            </w:r>
            <w:r w:rsidRPr="00257D43">
              <w:rPr>
                <w:color w:val="1F497D" w:themeColor="text2"/>
                <w:sz w:val="22"/>
                <w:szCs w:val="22"/>
                <w:lang w:eastAsia="hu-HU"/>
              </w:rPr>
              <w:t xml:space="preserve">történik. A </w:t>
            </w:r>
            <w:r w:rsidR="00B17CFE" w:rsidRPr="00257D43">
              <w:rPr>
                <w:color w:val="1F497D" w:themeColor="text2"/>
                <w:sz w:val="22"/>
                <w:szCs w:val="22"/>
                <w:lang w:eastAsia="hu-HU"/>
              </w:rPr>
              <w:t xml:space="preserve">támogatás intenzitása a </w:t>
            </w:r>
            <w:r w:rsidR="00005A62" w:rsidRPr="00257D43">
              <w:rPr>
                <w:color w:val="1F497D" w:themeColor="text2"/>
                <w:sz w:val="22"/>
                <w:szCs w:val="22"/>
                <w:lang w:eastAsia="hu-HU"/>
              </w:rPr>
              <w:t xml:space="preserve">projekt elszámolható </w:t>
            </w:r>
            <w:r w:rsidR="00B17CFE" w:rsidRPr="00257D43">
              <w:rPr>
                <w:color w:val="1F497D" w:themeColor="text2"/>
                <w:sz w:val="22"/>
                <w:szCs w:val="22"/>
                <w:lang w:eastAsia="hu-HU"/>
              </w:rPr>
              <w:t>össz</w:t>
            </w:r>
            <w:r w:rsidR="00005A62" w:rsidRPr="00257D43">
              <w:rPr>
                <w:color w:val="1F497D" w:themeColor="text2"/>
                <w:sz w:val="22"/>
                <w:szCs w:val="22"/>
                <w:lang w:eastAsia="hu-HU"/>
              </w:rPr>
              <w:t>költségének 100,000000 %-a</w:t>
            </w:r>
            <w:r w:rsidRPr="00257D43">
              <w:rPr>
                <w:color w:val="1F497D" w:themeColor="text2"/>
                <w:sz w:val="22"/>
                <w:szCs w:val="22"/>
                <w:lang w:eastAsia="hu-HU"/>
              </w:rPr>
              <w:t>.</w:t>
            </w:r>
            <w:r w:rsidR="00005A62" w:rsidRPr="00257D43">
              <w:rPr>
                <w:color w:val="1F497D" w:themeColor="text2"/>
                <w:sz w:val="22"/>
                <w:szCs w:val="22"/>
                <w:lang w:eastAsia="hu-HU"/>
              </w:rPr>
              <w:t xml:space="preserve"> </w:t>
            </w:r>
          </w:p>
          <w:p w14:paraId="6A84D1F4" w14:textId="4ABBEA74" w:rsidR="00CD6F6B" w:rsidRPr="00257D43" w:rsidRDefault="00CD6F6B" w:rsidP="00DE497A">
            <w:pPr>
              <w:rPr>
                <w:color w:val="1F497D" w:themeColor="text2"/>
                <w:sz w:val="22"/>
                <w:szCs w:val="22"/>
                <w:lang w:eastAsia="hu-HU"/>
              </w:rPr>
            </w:pPr>
            <w:r w:rsidRPr="00257D43">
              <w:rPr>
                <w:color w:val="1F497D" w:themeColor="text2"/>
                <w:sz w:val="22"/>
                <w:szCs w:val="22"/>
                <w:lang w:eastAsia="hu-HU"/>
              </w:rPr>
              <w:t xml:space="preserve">A teljesített szolgáltatások ellenértékét az ajánlatkérő </w:t>
            </w:r>
            <w:r w:rsidR="00682ACA" w:rsidRPr="00257D43">
              <w:rPr>
                <w:color w:val="1F497D" w:themeColor="text2"/>
                <w:sz w:val="22"/>
                <w:szCs w:val="22"/>
                <w:lang w:eastAsia="hu-HU"/>
              </w:rPr>
              <w:t>utó</w:t>
            </w:r>
            <w:r w:rsidRPr="00257D43">
              <w:rPr>
                <w:color w:val="1F497D" w:themeColor="text2"/>
                <w:sz w:val="22"/>
                <w:szCs w:val="22"/>
                <w:lang w:eastAsia="hu-HU"/>
              </w:rPr>
              <w:t xml:space="preserve">finanszírozással, számla ellenében fizeti meg, a Polgári Törvénykönyvről szóló 2013. évi V. törvény 6:130. § (1) szerint, a számla (számlák) </w:t>
            </w:r>
            <w:r w:rsidRPr="00257D43">
              <w:rPr>
                <w:color w:val="1F497D" w:themeColor="text2"/>
                <w:sz w:val="22"/>
                <w:szCs w:val="22"/>
                <w:lang w:eastAsia="hu-HU"/>
              </w:rPr>
              <w:lastRenderedPageBreak/>
              <w:t>kézhezvételének napját követő 30 napon belül, banki átutalással. A fizetés feltétele a 2003. évi XCII. törvény 36/A. §-ban foglaltak teljesítése.</w:t>
            </w:r>
          </w:p>
          <w:p w14:paraId="47F0A162" w14:textId="261E507D" w:rsidR="00CD6F6B" w:rsidRPr="00257D43" w:rsidRDefault="00CD6F6B" w:rsidP="00CF5ECE">
            <w:pPr>
              <w:rPr>
                <w:color w:val="1F497D" w:themeColor="text2"/>
                <w:sz w:val="22"/>
                <w:szCs w:val="22"/>
                <w:lang w:eastAsia="hu-HU"/>
              </w:rPr>
            </w:pPr>
            <w:r w:rsidRPr="00257D43">
              <w:rPr>
                <w:color w:val="1F497D" w:themeColor="text2"/>
                <w:sz w:val="22"/>
                <w:szCs w:val="22"/>
                <w:lang w:eastAsia="hu-HU"/>
              </w:rPr>
              <w:t xml:space="preserve">A nyertes ajánlattevő a teljesített és az Ajánlatkérő által leigazolt tevékenysége alapján </w:t>
            </w:r>
            <w:r w:rsidR="00CF5ECE" w:rsidRPr="00257D43">
              <w:rPr>
                <w:color w:val="1F497D" w:themeColor="text2"/>
                <w:sz w:val="22"/>
                <w:szCs w:val="22"/>
                <w:lang w:eastAsia="hu-HU"/>
              </w:rPr>
              <w:t>2</w:t>
            </w:r>
            <w:r w:rsidRPr="00257D43">
              <w:rPr>
                <w:color w:val="1F497D" w:themeColor="text2"/>
                <w:sz w:val="22"/>
                <w:szCs w:val="22"/>
                <w:lang w:eastAsia="hu-HU"/>
              </w:rPr>
              <w:t xml:space="preserve"> db részszámla </w:t>
            </w:r>
            <w:r w:rsidR="00C52D75" w:rsidRPr="00257D43">
              <w:rPr>
                <w:color w:val="1F497D" w:themeColor="text2"/>
                <w:sz w:val="22"/>
                <w:szCs w:val="22"/>
                <w:lang w:eastAsia="hu-HU"/>
              </w:rPr>
              <w:t xml:space="preserve">és </w:t>
            </w:r>
            <w:r w:rsidRPr="00257D43">
              <w:rPr>
                <w:color w:val="1F497D" w:themeColor="text2"/>
                <w:sz w:val="22"/>
                <w:szCs w:val="22"/>
                <w:lang w:eastAsia="hu-HU"/>
              </w:rPr>
              <w:t>egy végszámla (az igazoltan elvégzett munkák után, a munkák teljesítését követően) benyújtására jogosult.</w:t>
            </w:r>
          </w:p>
          <w:p w14:paraId="03875E14" w14:textId="555E534E" w:rsidR="00774029" w:rsidRPr="00257D43" w:rsidRDefault="00774029" w:rsidP="00CF5ECE">
            <w:pPr>
              <w:rPr>
                <w:color w:val="1F497D" w:themeColor="text2"/>
                <w:sz w:val="22"/>
                <w:szCs w:val="22"/>
                <w:lang w:eastAsia="hu-HU"/>
              </w:rPr>
            </w:pPr>
            <w:r w:rsidRPr="00257D43">
              <w:rPr>
                <w:color w:val="1F497D" w:themeColor="text2"/>
                <w:sz w:val="22"/>
                <w:szCs w:val="22"/>
                <w:lang w:eastAsia="hu-HU"/>
              </w:rPr>
              <w:t>Ajánlattevő számla kiállítására az ajánlatkérő által rendelkezésre bocsátott</w:t>
            </w:r>
            <w:r w:rsidR="00B17CFE" w:rsidRPr="00257D43">
              <w:rPr>
                <w:color w:val="1F497D" w:themeColor="text2"/>
                <w:sz w:val="22"/>
                <w:szCs w:val="22"/>
                <w:lang w:eastAsia="hu-HU"/>
              </w:rPr>
              <w:t xml:space="preserve">, a vállalkozási szerződés </w:t>
            </w:r>
            <w:r w:rsidR="00DE1D09" w:rsidRPr="00257D43">
              <w:rPr>
                <w:color w:val="1F497D" w:themeColor="text2"/>
                <w:sz w:val="22"/>
                <w:szCs w:val="22"/>
                <w:lang w:eastAsia="hu-HU"/>
              </w:rPr>
              <w:t>4. sz. mellékletében szereplő</w:t>
            </w:r>
            <w:r w:rsidRPr="00257D43">
              <w:rPr>
                <w:color w:val="1F497D" w:themeColor="text2"/>
                <w:sz w:val="22"/>
                <w:szCs w:val="22"/>
                <w:lang w:eastAsia="hu-HU"/>
              </w:rPr>
              <w:t xml:space="preserve"> Műszaki és pénzügyi ütemtervben foglaltak szerinti jogosult. </w:t>
            </w:r>
          </w:p>
          <w:p w14:paraId="58C115E3" w14:textId="77777777" w:rsidR="0095566E" w:rsidRPr="00257D43" w:rsidRDefault="0095566E" w:rsidP="00CF5ECE">
            <w:pPr>
              <w:rPr>
                <w:color w:val="1F497D" w:themeColor="text2"/>
                <w:sz w:val="22"/>
                <w:szCs w:val="22"/>
                <w:lang w:eastAsia="hu-HU"/>
              </w:rPr>
            </w:pPr>
            <w:r w:rsidRPr="00257D43">
              <w:rPr>
                <w:color w:val="1F497D" w:themeColor="text2"/>
                <w:sz w:val="22"/>
                <w:szCs w:val="22"/>
                <w:lang w:eastAsia="hu-HU"/>
              </w:rPr>
              <w:t xml:space="preserve">Ellenszolgáltatás teljesítése vonatkozó jogszabályok, különösen a 2014-2020 programozási időszakban az egyes európai uniós alapokból származó támogatások felhasználásának rendjéről szóló a 272/2014. (XI. 5.) Korm. rendeletben foglaltak szerint. </w:t>
            </w:r>
          </w:p>
          <w:p w14:paraId="047761C0" w14:textId="0548AA94" w:rsidR="003257E7" w:rsidRPr="00257D43" w:rsidRDefault="003257E7" w:rsidP="00CF5ECE">
            <w:pPr>
              <w:rPr>
                <w:b/>
                <w:sz w:val="22"/>
                <w:szCs w:val="22"/>
                <w:lang w:eastAsia="hu-HU"/>
              </w:rPr>
            </w:pPr>
            <w:r w:rsidRPr="00257D43">
              <w:rPr>
                <w:color w:val="1F497D" w:themeColor="text2"/>
                <w:sz w:val="22"/>
                <w:szCs w:val="22"/>
                <w:lang w:eastAsia="hu-HU"/>
              </w:rPr>
              <w:t>Szerződés teljesítésére vonatkozó előírások a Kbt. 135. § (1), (5)</w:t>
            </w:r>
            <w:r w:rsidR="00EC1C45" w:rsidRPr="00257D43">
              <w:rPr>
                <w:color w:val="1F497D" w:themeColor="text2"/>
                <w:sz w:val="22"/>
                <w:szCs w:val="22"/>
                <w:lang w:eastAsia="hu-HU"/>
              </w:rPr>
              <w:t xml:space="preserve"> </w:t>
            </w:r>
            <w:r w:rsidRPr="00257D43">
              <w:rPr>
                <w:color w:val="1F497D" w:themeColor="text2"/>
                <w:sz w:val="22"/>
                <w:szCs w:val="22"/>
                <w:lang w:eastAsia="hu-HU"/>
              </w:rPr>
              <w:t>-</w:t>
            </w:r>
            <w:r w:rsidR="00EC1C45" w:rsidRPr="00257D43">
              <w:rPr>
                <w:color w:val="1F497D" w:themeColor="text2"/>
                <w:sz w:val="22"/>
                <w:szCs w:val="22"/>
                <w:lang w:eastAsia="hu-HU"/>
              </w:rPr>
              <w:t xml:space="preserve"> </w:t>
            </w:r>
            <w:r w:rsidRPr="00257D43">
              <w:rPr>
                <w:color w:val="1F497D" w:themeColor="text2"/>
                <w:sz w:val="22"/>
                <w:szCs w:val="22"/>
                <w:lang w:eastAsia="hu-HU"/>
              </w:rPr>
              <w:t xml:space="preserve">(6) és (11) bekezdései, illetve a Ptk. 6:130. § (2) bekezdésében foglaltaknak szerint. </w:t>
            </w:r>
          </w:p>
        </w:tc>
      </w:tr>
      <w:tr w:rsidR="00CD6F6B" w:rsidRPr="00257D43" w14:paraId="0AEE386A" w14:textId="77777777" w:rsidTr="003B1365">
        <w:tc>
          <w:tcPr>
            <w:tcW w:w="9778" w:type="dxa"/>
          </w:tcPr>
          <w:p w14:paraId="2291B679" w14:textId="77777777" w:rsidR="00CD6F6B" w:rsidRPr="00257D43" w:rsidRDefault="00CD6F6B" w:rsidP="003B1365">
            <w:pPr>
              <w:spacing w:before="120" w:after="120"/>
              <w:rPr>
                <w:b/>
                <w:sz w:val="22"/>
                <w:szCs w:val="22"/>
                <w:lang w:eastAsia="hu-HU"/>
              </w:rPr>
            </w:pPr>
            <w:r w:rsidRPr="00257D43">
              <w:rPr>
                <w:b/>
                <w:sz w:val="22"/>
                <w:szCs w:val="22"/>
                <w:lang w:eastAsia="hu-HU"/>
              </w:rPr>
              <w:lastRenderedPageBreak/>
              <w:t>III.2.3) A szerződés teljesítésében közreműködő személyekkel kapcsolatos információ</w:t>
            </w:r>
          </w:p>
          <w:p w14:paraId="4B11F4EE" w14:textId="77777777" w:rsidR="00CD6F6B" w:rsidRPr="00257D43" w:rsidRDefault="00EF2B51" w:rsidP="003B1365">
            <w:pPr>
              <w:spacing w:before="120" w:after="120"/>
              <w:rPr>
                <w:b/>
                <w:sz w:val="22"/>
                <w:szCs w:val="22"/>
                <w:lang w:eastAsia="hu-HU"/>
              </w:rPr>
            </w:pPr>
            <w:r w:rsidRPr="00257D43">
              <w:rPr>
                <w:bCs/>
                <w:sz w:val="22"/>
                <w:szCs w:val="22"/>
              </w:rPr>
              <w:fldChar w:fldCharType="begin">
                <w:ffData>
                  <w:name w:val="Check16"/>
                  <w:enabled/>
                  <w:calcOnExit w:val="0"/>
                  <w:checkBox>
                    <w:sizeAuto/>
                    <w:default w:val="0"/>
                  </w:checkBox>
                </w:ffData>
              </w:fldChar>
            </w:r>
            <w:r w:rsidR="00CD6F6B" w:rsidRPr="00257D43">
              <w:rPr>
                <w:bCs/>
                <w:sz w:val="22"/>
                <w:szCs w:val="22"/>
              </w:rPr>
              <w:instrText xml:space="preserve"> FORMCHECKBOX </w:instrText>
            </w:r>
            <w:r w:rsidR="00D31021">
              <w:rPr>
                <w:bCs/>
                <w:sz w:val="22"/>
                <w:szCs w:val="22"/>
              </w:rPr>
            </w:r>
            <w:r w:rsidR="00D31021">
              <w:rPr>
                <w:bCs/>
                <w:sz w:val="22"/>
                <w:szCs w:val="22"/>
              </w:rPr>
              <w:fldChar w:fldCharType="separate"/>
            </w:r>
            <w:r w:rsidRPr="00257D43">
              <w:rPr>
                <w:bCs/>
                <w:sz w:val="22"/>
                <w:szCs w:val="22"/>
              </w:rPr>
              <w:fldChar w:fldCharType="end"/>
            </w:r>
            <w:r w:rsidR="00E81D2E" w:rsidRPr="00257D43">
              <w:rPr>
                <w:bCs/>
                <w:sz w:val="22"/>
                <w:szCs w:val="22"/>
              </w:rPr>
              <w:t xml:space="preserve"> </w:t>
            </w:r>
            <w:r w:rsidR="00CD6F6B" w:rsidRPr="00257D43">
              <w:rPr>
                <w:rFonts w:eastAsia="MyriadPro-Light"/>
                <w:sz w:val="22"/>
                <w:szCs w:val="22"/>
                <w:lang w:eastAsia="hu-HU"/>
              </w:rPr>
              <w:t>Az ajánlattevőknek közölniük kell a szerződés teljesítésében közreműködő személyek nevét és szakképzettségét</w:t>
            </w:r>
          </w:p>
        </w:tc>
      </w:tr>
    </w:tbl>
    <w:p w14:paraId="6FF6E7D6" w14:textId="77777777" w:rsidR="00CD6F6B" w:rsidRPr="00257D43" w:rsidRDefault="00CD6F6B" w:rsidP="006360F1">
      <w:pPr>
        <w:autoSpaceDE w:val="0"/>
        <w:autoSpaceDN w:val="0"/>
        <w:adjustRightInd w:val="0"/>
        <w:spacing w:before="120" w:after="120"/>
        <w:jc w:val="left"/>
        <w:rPr>
          <w:b/>
          <w:sz w:val="22"/>
          <w:szCs w:val="22"/>
          <w:lang w:eastAsia="hu-HU"/>
        </w:rPr>
      </w:pPr>
      <w:r w:rsidRPr="00257D43">
        <w:rPr>
          <w:b/>
          <w:sz w:val="22"/>
          <w:szCs w:val="22"/>
          <w:lang w:eastAsia="hu-HU"/>
        </w:rPr>
        <w:t>IV. szakasz: Eljárás</w:t>
      </w:r>
    </w:p>
    <w:p w14:paraId="6E28F8D2" w14:textId="77777777" w:rsidR="00CD6F6B" w:rsidRPr="00257D43" w:rsidRDefault="00CD6F6B" w:rsidP="006360F1">
      <w:pPr>
        <w:spacing w:before="120" w:after="120"/>
        <w:rPr>
          <w:b/>
          <w:sz w:val="22"/>
          <w:szCs w:val="22"/>
          <w:lang w:eastAsia="hu-HU"/>
        </w:rPr>
      </w:pPr>
      <w:r w:rsidRPr="00257D43">
        <w:rPr>
          <w:b/>
          <w:sz w:val="22"/>
          <w:szCs w:val="22"/>
          <w:lang w:eastAsia="hu-HU"/>
        </w:rPr>
        <w:t>IV.1) Meghatározás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CD6F6B" w:rsidRPr="00257D43" w14:paraId="6B82C44E" w14:textId="77777777" w:rsidTr="003B1365">
        <w:tc>
          <w:tcPr>
            <w:tcW w:w="9778" w:type="dxa"/>
          </w:tcPr>
          <w:p w14:paraId="34DE88B3" w14:textId="77777777" w:rsidR="00CD6F6B" w:rsidRPr="00257D43" w:rsidRDefault="00CD6F6B" w:rsidP="003B1365">
            <w:pPr>
              <w:autoSpaceDE w:val="0"/>
              <w:autoSpaceDN w:val="0"/>
              <w:adjustRightInd w:val="0"/>
              <w:spacing w:before="120" w:after="120"/>
              <w:jc w:val="left"/>
              <w:rPr>
                <w:b/>
                <w:sz w:val="22"/>
                <w:szCs w:val="22"/>
                <w:lang w:eastAsia="hu-HU"/>
              </w:rPr>
            </w:pPr>
            <w:r w:rsidRPr="00257D43">
              <w:rPr>
                <w:b/>
                <w:sz w:val="22"/>
                <w:szCs w:val="22"/>
                <w:lang w:eastAsia="hu-HU"/>
              </w:rPr>
              <w:t>IV.1.1) Az eljárás fajtája</w:t>
            </w:r>
          </w:p>
          <w:p w14:paraId="582F10F8" w14:textId="77777777" w:rsidR="00CD6F6B" w:rsidRPr="00257D43" w:rsidRDefault="00D8104D" w:rsidP="003B1365">
            <w:pPr>
              <w:autoSpaceDE w:val="0"/>
              <w:autoSpaceDN w:val="0"/>
              <w:adjustRightInd w:val="0"/>
              <w:spacing w:before="120" w:after="120"/>
              <w:jc w:val="left"/>
              <w:rPr>
                <w:rFonts w:eastAsia="MyriadPro-Light"/>
                <w:sz w:val="22"/>
                <w:szCs w:val="22"/>
                <w:lang w:eastAsia="hu-HU"/>
              </w:rPr>
            </w:pPr>
            <w:r w:rsidRPr="00257D43">
              <w:rPr>
                <w:rFonts w:ascii="Cambria Math" w:eastAsia="MS Gothic" w:hAnsi="Cambria Math" w:cs="Cambria Math"/>
                <w:color w:val="1F497D" w:themeColor="text2"/>
                <w:sz w:val="22"/>
                <w:szCs w:val="22"/>
                <w:lang w:eastAsia="hu-HU"/>
              </w:rPr>
              <w:t>⊗</w:t>
            </w:r>
            <w:r w:rsidR="00CD6F6B" w:rsidRPr="00257D43">
              <w:rPr>
                <w:rFonts w:eastAsia="MyriadPro-Light"/>
                <w:sz w:val="22"/>
                <w:szCs w:val="22"/>
                <w:lang w:eastAsia="hu-HU"/>
              </w:rPr>
              <w:t xml:space="preserve"> Nyílt eljárás</w:t>
            </w:r>
          </w:p>
          <w:p w14:paraId="20AAE10C" w14:textId="77777777" w:rsidR="00CD6F6B" w:rsidRPr="00257D43" w:rsidRDefault="00EF2B51" w:rsidP="00054C44">
            <w:pPr>
              <w:autoSpaceDE w:val="0"/>
              <w:autoSpaceDN w:val="0"/>
              <w:adjustRightInd w:val="0"/>
              <w:spacing w:before="120" w:after="120"/>
              <w:ind w:left="284"/>
              <w:jc w:val="left"/>
              <w:rPr>
                <w:rFonts w:eastAsia="MyriadPro-Light"/>
                <w:sz w:val="22"/>
                <w:szCs w:val="22"/>
                <w:lang w:eastAsia="hu-HU"/>
              </w:rPr>
            </w:pPr>
            <w:r w:rsidRPr="00257D43">
              <w:rPr>
                <w:rFonts w:eastAsia="MyriadPro-Light"/>
                <w:sz w:val="22"/>
                <w:szCs w:val="22"/>
                <w:lang w:eastAsia="hu-HU"/>
              </w:rPr>
              <w:fldChar w:fldCharType="begin">
                <w:ffData>
                  <w:name w:val="Check16"/>
                  <w:enabled/>
                  <w:calcOnExit w:val="0"/>
                  <w:checkBox>
                    <w:sizeAuto/>
                    <w:default w:val="0"/>
                  </w:checkBox>
                </w:ffData>
              </w:fldChar>
            </w:r>
            <w:r w:rsidR="00CD6F6B" w:rsidRPr="00257D43">
              <w:rPr>
                <w:rFonts w:eastAsia="MyriadPro-Light"/>
                <w:sz w:val="22"/>
                <w:szCs w:val="22"/>
                <w:lang w:eastAsia="hu-HU"/>
              </w:rPr>
              <w:instrText xml:space="preserve"> FORMCHECKBOX </w:instrText>
            </w:r>
            <w:r w:rsidR="00D31021">
              <w:rPr>
                <w:rFonts w:eastAsia="MyriadPro-Light"/>
                <w:sz w:val="22"/>
                <w:szCs w:val="22"/>
                <w:lang w:eastAsia="hu-HU"/>
              </w:rPr>
            </w:r>
            <w:r w:rsidR="00D31021">
              <w:rPr>
                <w:rFonts w:eastAsia="MyriadPro-Light"/>
                <w:sz w:val="22"/>
                <w:szCs w:val="22"/>
                <w:lang w:eastAsia="hu-HU"/>
              </w:rPr>
              <w:fldChar w:fldCharType="separate"/>
            </w:r>
            <w:r w:rsidRPr="00257D43">
              <w:rPr>
                <w:rFonts w:eastAsia="MyriadPro-Light"/>
                <w:sz w:val="22"/>
                <w:szCs w:val="22"/>
                <w:lang w:eastAsia="hu-HU"/>
              </w:rPr>
              <w:fldChar w:fldCharType="end"/>
            </w:r>
            <w:r w:rsidR="00E81D2E" w:rsidRPr="00257D43">
              <w:rPr>
                <w:rFonts w:eastAsia="MyriadPro-Light"/>
                <w:sz w:val="22"/>
                <w:szCs w:val="22"/>
                <w:lang w:eastAsia="hu-HU"/>
              </w:rPr>
              <w:t xml:space="preserve"> </w:t>
            </w:r>
            <w:r w:rsidR="00CD6F6B" w:rsidRPr="00257D43">
              <w:rPr>
                <w:rFonts w:eastAsia="MyriadPro-Light"/>
                <w:sz w:val="22"/>
                <w:szCs w:val="22"/>
                <w:lang w:eastAsia="hu-HU"/>
              </w:rPr>
              <w:t>Gyorsított eljárás</w:t>
            </w:r>
          </w:p>
          <w:p w14:paraId="568852DD" w14:textId="77777777" w:rsidR="00CD6F6B" w:rsidRPr="00257D43" w:rsidRDefault="00CD6F6B" w:rsidP="00162F81">
            <w:pPr>
              <w:autoSpaceDE w:val="0"/>
              <w:autoSpaceDN w:val="0"/>
              <w:adjustRightInd w:val="0"/>
              <w:spacing w:before="120" w:after="120"/>
              <w:ind w:left="567"/>
              <w:jc w:val="left"/>
              <w:rPr>
                <w:rFonts w:eastAsia="MyriadPro-Light"/>
                <w:sz w:val="22"/>
                <w:szCs w:val="22"/>
                <w:lang w:eastAsia="hu-HU"/>
              </w:rPr>
            </w:pPr>
            <w:r w:rsidRPr="00257D43">
              <w:rPr>
                <w:rFonts w:eastAsia="MyriadPro-Light"/>
                <w:sz w:val="22"/>
                <w:szCs w:val="22"/>
                <w:lang w:eastAsia="hu-HU"/>
              </w:rPr>
              <w:t>Indokolás:</w:t>
            </w:r>
          </w:p>
          <w:p w14:paraId="46DFC964" w14:textId="77777777" w:rsidR="00CD6F6B" w:rsidRPr="00257D43" w:rsidRDefault="00CD6F6B" w:rsidP="003B1365">
            <w:pPr>
              <w:autoSpaceDE w:val="0"/>
              <w:autoSpaceDN w:val="0"/>
              <w:adjustRightInd w:val="0"/>
              <w:spacing w:before="120" w:after="120"/>
              <w:jc w:val="left"/>
              <w:rPr>
                <w:rFonts w:eastAsia="MyriadPro-Light"/>
                <w:sz w:val="22"/>
                <w:szCs w:val="22"/>
                <w:lang w:eastAsia="hu-HU"/>
              </w:rPr>
            </w:pPr>
            <w:r w:rsidRPr="00257D43">
              <w:rPr>
                <w:rFonts w:ascii="MS Gothic" w:eastAsia="MS Mincho" w:hAnsi="MS Gothic" w:cs="MS Gothic"/>
                <w:sz w:val="22"/>
                <w:szCs w:val="22"/>
                <w:lang w:eastAsia="hu-HU"/>
              </w:rPr>
              <w:t>◯</w:t>
            </w:r>
            <w:r w:rsidRPr="00257D43">
              <w:rPr>
                <w:rFonts w:eastAsia="MyriadPro-Light"/>
                <w:sz w:val="22"/>
                <w:szCs w:val="22"/>
                <w:lang w:eastAsia="hu-HU"/>
              </w:rPr>
              <w:t xml:space="preserve"> Meghívásos eljárás</w:t>
            </w:r>
          </w:p>
          <w:p w14:paraId="123DEAC1" w14:textId="77777777" w:rsidR="00CD6F6B" w:rsidRPr="00257D43" w:rsidRDefault="00EF2B51" w:rsidP="00054C44">
            <w:pPr>
              <w:autoSpaceDE w:val="0"/>
              <w:autoSpaceDN w:val="0"/>
              <w:adjustRightInd w:val="0"/>
              <w:spacing w:before="120" w:after="120"/>
              <w:ind w:left="284"/>
              <w:jc w:val="left"/>
              <w:rPr>
                <w:rFonts w:eastAsia="MyriadPro-Light"/>
                <w:sz w:val="22"/>
                <w:szCs w:val="22"/>
                <w:lang w:eastAsia="hu-HU"/>
              </w:rPr>
            </w:pPr>
            <w:r w:rsidRPr="00257D43">
              <w:rPr>
                <w:rFonts w:eastAsia="MyriadPro-Light"/>
                <w:sz w:val="22"/>
                <w:szCs w:val="22"/>
                <w:lang w:eastAsia="hu-HU"/>
              </w:rPr>
              <w:fldChar w:fldCharType="begin">
                <w:ffData>
                  <w:name w:val="Check16"/>
                  <w:enabled/>
                  <w:calcOnExit w:val="0"/>
                  <w:checkBox>
                    <w:sizeAuto/>
                    <w:default w:val="0"/>
                  </w:checkBox>
                </w:ffData>
              </w:fldChar>
            </w:r>
            <w:r w:rsidR="00CD6F6B" w:rsidRPr="00257D43">
              <w:rPr>
                <w:rFonts w:eastAsia="MyriadPro-Light"/>
                <w:sz w:val="22"/>
                <w:szCs w:val="22"/>
                <w:lang w:eastAsia="hu-HU"/>
              </w:rPr>
              <w:instrText xml:space="preserve"> FORMCHECKBOX </w:instrText>
            </w:r>
            <w:r w:rsidR="00D31021">
              <w:rPr>
                <w:rFonts w:eastAsia="MyriadPro-Light"/>
                <w:sz w:val="22"/>
                <w:szCs w:val="22"/>
                <w:lang w:eastAsia="hu-HU"/>
              </w:rPr>
            </w:r>
            <w:r w:rsidR="00D31021">
              <w:rPr>
                <w:rFonts w:eastAsia="MyriadPro-Light"/>
                <w:sz w:val="22"/>
                <w:szCs w:val="22"/>
                <w:lang w:eastAsia="hu-HU"/>
              </w:rPr>
              <w:fldChar w:fldCharType="separate"/>
            </w:r>
            <w:r w:rsidRPr="00257D43">
              <w:rPr>
                <w:rFonts w:eastAsia="MyriadPro-Light"/>
                <w:sz w:val="22"/>
                <w:szCs w:val="22"/>
                <w:lang w:eastAsia="hu-HU"/>
              </w:rPr>
              <w:fldChar w:fldCharType="end"/>
            </w:r>
            <w:r w:rsidR="00CD6F6B" w:rsidRPr="00257D43">
              <w:rPr>
                <w:rFonts w:eastAsia="MyriadPro-Light"/>
                <w:sz w:val="22"/>
                <w:szCs w:val="22"/>
                <w:lang w:eastAsia="hu-HU"/>
              </w:rPr>
              <w:t xml:space="preserve"> Gyorsított eljárás</w:t>
            </w:r>
          </w:p>
          <w:p w14:paraId="6C63B764" w14:textId="77777777" w:rsidR="00CD6F6B" w:rsidRPr="00257D43" w:rsidRDefault="00CD6F6B" w:rsidP="00162F81">
            <w:pPr>
              <w:autoSpaceDE w:val="0"/>
              <w:autoSpaceDN w:val="0"/>
              <w:adjustRightInd w:val="0"/>
              <w:spacing w:before="120" w:after="120"/>
              <w:ind w:left="567"/>
              <w:jc w:val="left"/>
              <w:rPr>
                <w:rFonts w:eastAsia="MyriadPro-Light"/>
                <w:sz w:val="22"/>
                <w:szCs w:val="22"/>
                <w:lang w:eastAsia="hu-HU"/>
              </w:rPr>
            </w:pPr>
            <w:r w:rsidRPr="00257D43">
              <w:rPr>
                <w:rFonts w:eastAsia="MyriadPro-Light"/>
                <w:sz w:val="22"/>
                <w:szCs w:val="22"/>
                <w:lang w:eastAsia="hu-HU"/>
              </w:rPr>
              <w:t>Indokolás:</w:t>
            </w:r>
          </w:p>
          <w:p w14:paraId="487F69E5" w14:textId="77777777" w:rsidR="00CD6F6B" w:rsidRPr="00257D43" w:rsidRDefault="00CD6F6B" w:rsidP="00054C44">
            <w:pPr>
              <w:autoSpaceDE w:val="0"/>
              <w:autoSpaceDN w:val="0"/>
              <w:adjustRightInd w:val="0"/>
              <w:spacing w:before="120" w:after="120"/>
              <w:jc w:val="left"/>
              <w:rPr>
                <w:rFonts w:eastAsia="MyriadPro-Light"/>
                <w:sz w:val="22"/>
                <w:szCs w:val="22"/>
                <w:lang w:eastAsia="hu-HU"/>
              </w:rPr>
            </w:pPr>
            <w:r w:rsidRPr="00257D43">
              <w:rPr>
                <w:rFonts w:ascii="MS Gothic" w:eastAsia="MS Mincho" w:hAnsi="MS Gothic" w:cs="MS Gothic"/>
                <w:sz w:val="22"/>
                <w:szCs w:val="22"/>
                <w:lang w:eastAsia="hu-HU"/>
              </w:rPr>
              <w:t>◯</w:t>
            </w:r>
            <w:r w:rsidRPr="00257D43">
              <w:rPr>
                <w:rFonts w:eastAsia="MyriadPro-Light"/>
                <w:sz w:val="22"/>
                <w:szCs w:val="22"/>
                <w:lang w:eastAsia="hu-HU"/>
              </w:rPr>
              <w:t xml:space="preserve"> Tárgyalásos eljárás</w:t>
            </w:r>
          </w:p>
          <w:p w14:paraId="5B0E45B0" w14:textId="77777777" w:rsidR="00CD6F6B" w:rsidRPr="00257D43" w:rsidRDefault="00EF2B51" w:rsidP="00162F81">
            <w:pPr>
              <w:autoSpaceDE w:val="0"/>
              <w:autoSpaceDN w:val="0"/>
              <w:adjustRightInd w:val="0"/>
              <w:spacing w:before="120" w:after="120"/>
              <w:ind w:left="284"/>
              <w:jc w:val="left"/>
              <w:rPr>
                <w:rFonts w:eastAsia="MyriadPro-Light"/>
                <w:sz w:val="22"/>
                <w:szCs w:val="22"/>
                <w:lang w:eastAsia="hu-HU"/>
              </w:rPr>
            </w:pPr>
            <w:r w:rsidRPr="00257D43">
              <w:rPr>
                <w:rFonts w:eastAsia="MyriadPro-Light"/>
                <w:sz w:val="22"/>
                <w:szCs w:val="22"/>
                <w:lang w:eastAsia="hu-HU"/>
              </w:rPr>
              <w:fldChar w:fldCharType="begin">
                <w:ffData>
                  <w:name w:val="Check16"/>
                  <w:enabled/>
                  <w:calcOnExit w:val="0"/>
                  <w:checkBox>
                    <w:sizeAuto/>
                    <w:default w:val="0"/>
                  </w:checkBox>
                </w:ffData>
              </w:fldChar>
            </w:r>
            <w:r w:rsidR="00CD6F6B" w:rsidRPr="00257D43">
              <w:rPr>
                <w:rFonts w:eastAsia="MyriadPro-Light"/>
                <w:sz w:val="22"/>
                <w:szCs w:val="22"/>
                <w:lang w:eastAsia="hu-HU"/>
              </w:rPr>
              <w:instrText xml:space="preserve"> FORMCHECKBOX </w:instrText>
            </w:r>
            <w:r w:rsidR="00D31021">
              <w:rPr>
                <w:rFonts w:eastAsia="MyriadPro-Light"/>
                <w:sz w:val="22"/>
                <w:szCs w:val="22"/>
                <w:lang w:eastAsia="hu-HU"/>
              </w:rPr>
            </w:r>
            <w:r w:rsidR="00D31021">
              <w:rPr>
                <w:rFonts w:eastAsia="MyriadPro-Light"/>
                <w:sz w:val="22"/>
                <w:szCs w:val="22"/>
                <w:lang w:eastAsia="hu-HU"/>
              </w:rPr>
              <w:fldChar w:fldCharType="separate"/>
            </w:r>
            <w:r w:rsidRPr="00257D43">
              <w:rPr>
                <w:rFonts w:eastAsia="MyriadPro-Light"/>
                <w:sz w:val="22"/>
                <w:szCs w:val="22"/>
                <w:lang w:eastAsia="hu-HU"/>
              </w:rPr>
              <w:fldChar w:fldCharType="end"/>
            </w:r>
            <w:r w:rsidR="00CD6F6B" w:rsidRPr="00257D43">
              <w:rPr>
                <w:rFonts w:eastAsia="MyriadPro-Light"/>
                <w:sz w:val="22"/>
                <w:szCs w:val="22"/>
                <w:lang w:eastAsia="hu-HU"/>
              </w:rPr>
              <w:t xml:space="preserve"> Gyorsított eljárás</w:t>
            </w:r>
          </w:p>
          <w:p w14:paraId="4D94666D" w14:textId="77777777" w:rsidR="00CD6F6B" w:rsidRPr="00257D43" w:rsidRDefault="00CD6F6B" w:rsidP="00162F81">
            <w:pPr>
              <w:autoSpaceDE w:val="0"/>
              <w:autoSpaceDN w:val="0"/>
              <w:adjustRightInd w:val="0"/>
              <w:spacing w:before="120" w:after="120"/>
              <w:ind w:left="567"/>
              <w:jc w:val="left"/>
              <w:rPr>
                <w:rFonts w:eastAsia="MyriadPro-Light"/>
                <w:sz w:val="22"/>
                <w:szCs w:val="22"/>
                <w:lang w:eastAsia="hu-HU"/>
              </w:rPr>
            </w:pPr>
            <w:r w:rsidRPr="00257D43">
              <w:rPr>
                <w:rFonts w:eastAsia="MyriadPro-Light"/>
                <w:sz w:val="22"/>
                <w:szCs w:val="22"/>
                <w:lang w:eastAsia="hu-HU"/>
              </w:rPr>
              <w:t>Indokolás:</w:t>
            </w:r>
          </w:p>
          <w:p w14:paraId="512A363E" w14:textId="77777777" w:rsidR="00CD6F6B" w:rsidRPr="00257D43" w:rsidRDefault="00CD6F6B" w:rsidP="00054C44">
            <w:pPr>
              <w:autoSpaceDE w:val="0"/>
              <w:autoSpaceDN w:val="0"/>
              <w:adjustRightInd w:val="0"/>
              <w:spacing w:before="120" w:after="120"/>
              <w:jc w:val="left"/>
              <w:rPr>
                <w:rFonts w:eastAsia="MyriadPro-Light"/>
                <w:sz w:val="22"/>
                <w:szCs w:val="22"/>
                <w:lang w:eastAsia="hu-HU"/>
              </w:rPr>
            </w:pPr>
            <w:r w:rsidRPr="00257D43">
              <w:rPr>
                <w:rFonts w:ascii="MS Gothic" w:eastAsia="MS Mincho" w:hAnsi="MS Gothic" w:cs="MS Gothic"/>
                <w:sz w:val="22"/>
                <w:szCs w:val="22"/>
                <w:lang w:eastAsia="hu-HU"/>
              </w:rPr>
              <w:t>◯</w:t>
            </w:r>
            <w:r w:rsidRPr="00257D43">
              <w:rPr>
                <w:rFonts w:eastAsia="MyriadPro-Light"/>
                <w:sz w:val="22"/>
                <w:szCs w:val="22"/>
                <w:lang w:eastAsia="hu-HU"/>
              </w:rPr>
              <w:t xml:space="preserve"> Versenypárbeszéd</w:t>
            </w:r>
          </w:p>
          <w:p w14:paraId="5B6FCFC6" w14:textId="77777777" w:rsidR="00CD6F6B" w:rsidRPr="00257D43" w:rsidRDefault="00CD6F6B" w:rsidP="00054C44">
            <w:pPr>
              <w:autoSpaceDE w:val="0"/>
              <w:autoSpaceDN w:val="0"/>
              <w:adjustRightInd w:val="0"/>
              <w:spacing w:before="120" w:after="120"/>
              <w:jc w:val="left"/>
              <w:rPr>
                <w:b/>
                <w:sz w:val="22"/>
                <w:szCs w:val="22"/>
                <w:lang w:eastAsia="hu-HU"/>
              </w:rPr>
            </w:pPr>
            <w:r w:rsidRPr="00257D43">
              <w:rPr>
                <w:rFonts w:ascii="MS Gothic" w:eastAsia="MS Mincho" w:hAnsi="MS Gothic" w:cs="MS Gothic"/>
                <w:sz w:val="22"/>
                <w:szCs w:val="22"/>
                <w:lang w:eastAsia="hu-HU"/>
              </w:rPr>
              <w:t>◯</w:t>
            </w:r>
            <w:r w:rsidRPr="00257D43">
              <w:rPr>
                <w:rFonts w:eastAsia="MyriadPro-Light"/>
                <w:sz w:val="22"/>
                <w:szCs w:val="22"/>
                <w:lang w:eastAsia="hu-HU"/>
              </w:rPr>
              <w:t xml:space="preserve"> Innovációs partnerség</w:t>
            </w:r>
          </w:p>
        </w:tc>
      </w:tr>
      <w:tr w:rsidR="00CD6F6B" w:rsidRPr="00257D43" w14:paraId="3E178615" w14:textId="77777777" w:rsidTr="003B1365">
        <w:tc>
          <w:tcPr>
            <w:tcW w:w="9778" w:type="dxa"/>
          </w:tcPr>
          <w:p w14:paraId="12B1DB53" w14:textId="77777777" w:rsidR="00CD6F6B" w:rsidRPr="00257D43" w:rsidRDefault="00CD6F6B" w:rsidP="003B1365">
            <w:pPr>
              <w:autoSpaceDE w:val="0"/>
              <w:autoSpaceDN w:val="0"/>
              <w:adjustRightInd w:val="0"/>
              <w:spacing w:before="120" w:after="120"/>
              <w:jc w:val="left"/>
              <w:rPr>
                <w:b/>
                <w:sz w:val="22"/>
                <w:szCs w:val="22"/>
                <w:lang w:eastAsia="hu-HU"/>
              </w:rPr>
            </w:pPr>
            <w:r w:rsidRPr="00257D43">
              <w:rPr>
                <w:b/>
                <w:sz w:val="22"/>
                <w:szCs w:val="22"/>
                <w:lang w:eastAsia="hu-HU"/>
              </w:rPr>
              <w:t>IV.1.3) Keretmegállapodásra vagy dinamikus beszerzési rendszerre vonatkozó információk</w:t>
            </w:r>
          </w:p>
          <w:p w14:paraId="4C37C3B6" w14:textId="77777777" w:rsidR="00CD6F6B" w:rsidRPr="00257D43" w:rsidRDefault="00EF2B51" w:rsidP="003B1365">
            <w:pPr>
              <w:autoSpaceDE w:val="0"/>
              <w:autoSpaceDN w:val="0"/>
              <w:adjustRightInd w:val="0"/>
              <w:spacing w:before="120" w:after="120"/>
              <w:jc w:val="left"/>
              <w:rPr>
                <w:rFonts w:eastAsia="MyriadPro-Light"/>
                <w:sz w:val="22"/>
                <w:szCs w:val="22"/>
                <w:lang w:eastAsia="hu-HU"/>
              </w:rPr>
            </w:pPr>
            <w:r w:rsidRPr="00257D43">
              <w:rPr>
                <w:rFonts w:eastAsia="MyriadPro-Light"/>
                <w:sz w:val="22"/>
                <w:szCs w:val="22"/>
                <w:lang w:eastAsia="hu-HU"/>
              </w:rPr>
              <w:fldChar w:fldCharType="begin">
                <w:ffData>
                  <w:name w:val="Check16"/>
                  <w:enabled/>
                  <w:calcOnExit w:val="0"/>
                  <w:checkBox>
                    <w:sizeAuto/>
                    <w:default w:val="0"/>
                  </w:checkBox>
                </w:ffData>
              </w:fldChar>
            </w:r>
            <w:r w:rsidR="00CD6F6B" w:rsidRPr="00257D43">
              <w:rPr>
                <w:rFonts w:eastAsia="MyriadPro-Light"/>
                <w:sz w:val="22"/>
                <w:szCs w:val="22"/>
                <w:lang w:eastAsia="hu-HU"/>
              </w:rPr>
              <w:instrText xml:space="preserve"> FORMCHECKBOX </w:instrText>
            </w:r>
            <w:r w:rsidR="00D31021">
              <w:rPr>
                <w:rFonts w:eastAsia="MyriadPro-Light"/>
                <w:sz w:val="22"/>
                <w:szCs w:val="22"/>
                <w:lang w:eastAsia="hu-HU"/>
              </w:rPr>
            </w:r>
            <w:r w:rsidR="00D31021">
              <w:rPr>
                <w:rFonts w:eastAsia="MyriadPro-Light"/>
                <w:sz w:val="22"/>
                <w:szCs w:val="22"/>
                <w:lang w:eastAsia="hu-HU"/>
              </w:rPr>
              <w:fldChar w:fldCharType="separate"/>
            </w:r>
            <w:r w:rsidRPr="00257D43">
              <w:rPr>
                <w:rFonts w:eastAsia="MyriadPro-Light"/>
                <w:sz w:val="22"/>
                <w:szCs w:val="22"/>
                <w:lang w:eastAsia="hu-HU"/>
              </w:rPr>
              <w:fldChar w:fldCharType="end"/>
            </w:r>
            <w:r w:rsidR="00CD6F6B" w:rsidRPr="00257D43">
              <w:rPr>
                <w:rFonts w:eastAsia="MyriadPro-Light"/>
                <w:sz w:val="22"/>
                <w:szCs w:val="22"/>
                <w:lang w:eastAsia="hu-HU"/>
              </w:rPr>
              <w:t xml:space="preserve"> A hirdetmény keretmegállapodás megkötésére irányul</w:t>
            </w:r>
          </w:p>
          <w:p w14:paraId="125BFEAD" w14:textId="77777777" w:rsidR="00CD6F6B" w:rsidRPr="00257D43" w:rsidRDefault="00CD6F6B" w:rsidP="003B1365">
            <w:pPr>
              <w:autoSpaceDE w:val="0"/>
              <w:autoSpaceDN w:val="0"/>
              <w:adjustRightInd w:val="0"/>
              <w:spacing w:before="120" w:after="120"/>
              <w:ind w:left="284"/>
              <w:jc w:val="left"/>
              <w:rPr>
                <w:rFonts w:eastAsia="MyriadPro-Light"/>
                <w:sz w:val="22"/>
                <w:szCs w:val="22"/>
                <w:lang w:eastAsia="hu-HU"/>
              </w:rPr>
            </w:pPr>
            <w:r w:rsidRPr="00257D43">
              <w:rPr>
                <w:rFonts w:ascii="MS Gothic" w:eastAsia="MS Mincho" w:hAnsi="MS Gothic" w:cs="MS Gothic"/>
                <w:sz w:val="22"/>
                <w:szCs w:val="22"/>
                <w:lang w:eastAsia="hu-HU"/>
              </w:rPr>
              <w:t>◯</w:t>
            </w:r>
            <w:r w:rsidRPr="00257D43">
              <w:rPr>
                <w:rFonts w:eastAsia="MyriadPro-Light"/>
                <w:sz w:val="22"/>
                <w:szCs w:val="22"/>
                <w:lang w:eastAsia="hu-HU"/>
              </w:rPr>
              <w:t>Keretmegállapodás egy ajánlattevővel</w:t>
            </w:r>
          </w:p>
          <w:p w14:paraId="6E45F95A" w14:textId="77777777" w:rsidR="00CD6F6B" w:rsidRPr="00257D43" w:rsidRDefault="00CD6F6B" w:rsidP="003B1365">
            <w:pPr>
              <w:autoSpaceDE w:val="0"/>
              <w:autoSpaceDN w:val="0"/>
              <w:adjustRightInd w:val="0"/>
              <w:spacing w:before="120" w:after="120"/>
              <w:ind w:left="284"/>
              <w:jc w:val="left"/>
              <w:rPr>
                <w:rFonts w:eastAsia="MyriadPro-Light"/>
                <w:sz w:val="22"/>
                <w:szCs w:val="22"/>
                <w:lang w:eastAsia="hu-HU"/>
              </w:rPr>
            </w:pPr>
            <w:r w:rsidRPr="00257D43">
              <w:rPr>
                <w:rFonts w:ascii="MS Gothic" w:eastAsia="MS Mincho" w:hAnsi="MS Gothic" w:cs="MS Gothic"/>
                <w:sz w:val="22"/>
                <w:szCs w:val="22"/>
                <w:lang w:eastAsia="hu-HU"/>
              </w:rPr>
              <w:t>◯</w:t>
            </w:r>
            <w:r w:rsidRPr="00257D43">
              <w:rPr>
                <w:rFonts w:eastAsia="MyriadPro-Light"/>
                <w:sz w:val="22"/>
                <w:szCs w:val="22"/>
                <w:lang w:eastAsia="hu-HU"/>
              </w:rPr>
              <w:t>Keretmegállapodás több ajánlattevővel</w:t>
            </w:r>
          </w:p>
          <w:p w14:paraId="0D7BEEFB" w14:textId="77777777" w:rsidR="00CD6F6B" w:rsidRPr="00257D43" w:rsidRDefault="00CD6F6B" w:rsidP="006360F1">
            <w:pPr>
              <w:autoSpaceDE w:val="0"/>
              <w:autoSpaceDN w:val="0"/>
              <w:adjustRightInd w:val="0"/>
              <w:spacing w:before="120" w:after="120"/>
              <w:ind w:left="426"/>
              <w:jc w:val="left"/>
              <w:rPr>
                <w:rFonts w:eastAsia="MyriadPro-Light"/>
                <w:sz w:val="22"/>
                <w:szCs w:val="22"/>
                <w:lang w:eastAsia="hu-HU"/>
              </w:rPr>
            </w:pPr>
            <w:r w:rsidRPr="00257D43">
              <w:rPr>
                <w:rFonts w:eastAsia="MyriadPro-Light"/>
                <w:sz w:val="22"/>
                <w:szCs w:val="22"/>
                <w:lang w:eastAsia="hu-HU"/>
              </w:rPr>
              <w:t xml:space="preserve">A keretmegállapodás résztvevőinek tervezett maximális létszáma: </w:t>
            </w:r>
            <w:r w:rsidRPr="00257D43">
              <w:rPr>
                <w:rFonts w:eastAsia="MyriadPro-Light"/>
                <w:b/>
                <w:sz w:val="22"/>
                <w:szCs w:val="22"/>
                <w:vertAlign w:val="superscript"/>
                <w:lang w:eastAsia="hu-HU"/>
              </w:rPr>
              <w:t>2</w:t>
            </w:r>
            <w:r w:rsidRPr="00257D43">
              <w:rPr>
                <w:rFonts w:eastAsia="MyriadPro-Light"/>
                <w:sz w:val="22"/>
                <w:szCs w:val="22"/>
                <w:lang w:eastAsia="hu-HU"/>
              </w:rPr>
              <w:t xml:space="preserve"> </w:t>
            </w:r>
            <w:proofErr w:type="gramStart"/>
            <w:r w:rsidRPr="00257D43">
              <w:rPr>
                <w:rFonts w:eastAsia="MyriadPro-Light"/>
                <w:sz w:val="22"/>
                <w:szCs w:val="22"/>
                <w:lang w:eastAsia="hu-HU"/>
              </w:rPr>
              <w:t xml:space="preserve">[  </w:t>
            </w:r>
            <w:proofErr w:type="gramEnd"/>
            <w:r w:rsidRPr="00257D43">
              <w:rPr>
                <w:rFonts w:eastAsia="MyriadPro-Light"/>
                <w:sz w:val="22"/>
                <w:szCs w:val="22"/>
                <w:lang w:eastAsia="hu-HU"/>
              </w:rPr>
              <w:t xml:space="preserve"> ]</w:t>
            </w:r>
          </w:p>
          <w:p w14:paraId="668BBB45" w14:textId="77777777" w:rsidR="00CD6F6B" w:rsidRPr="00257D43" w:rsidRDefault="00EF2B51" w:rsidP="003B1365">
            <w:pPr>
              <w:autoSpaceDE w:val="0"/>
              <w:autoSpaceDN w:val="0"/>
              <w:adjustRightInd w:val="0"/>
              <w:spacing w:before="120" w:after="120"/>
              <w:jc w:val="left"/>
              <w:rPr>
                <w:rFonts w:eastAsia="MyriadPro-Light"/>
                <w:sz w:val="22"/>
                <w:szCs w:val="22"/>
                <w:lang w:eastAsia="hu-HU"/>
              </w:rPr>
            </w:pPr>
            <w:r w:rsidRPr="00257D43">
              <w:rPr>
                <w:rFonts w:eastAsia="MyriadPro-Light"/>
                <w:sz w:val="22"/>
                <w:szCs w:val="22"/>
                <w:lang w:eastAsia="hu-HU"/>
              </w:rPr>
              <w:fldChar w:fldCharType="begin">
                <w:ffData>
                  <w:name w:val="Check16"/>
                  <w:enabled/>
                  <w:calcOnExit w:val="0"/>
                  <w:checkBox>
                    <w:sizeAuto/>
                    <w:default w:val="0"/>
                  </w:checkBox>
                </w:ffData>
              </w:fldChar>
            </w:r>
            <w:r w:rsidR="00CD6F6B" w:rsidRPr="00257D43">
              <w:rPr>
                <w:rFonts w:eastAsia="MyriadPro-Light"/>
                <w:sz w:val="22"/>
                <w:szCs w:val="22"/>
                <w:lang w:eastAsia="hu-HU"/>
              </w:rPr>
              <w:instrText xml:space="preserve"> FORMCHECKBOX </w:instrText>
            </w:r>
            <w:r w:rsidR="00D31021">
              <w:rPr>
                <w:rFonts w:eastAsia="MyriadPro-Light"/>
                <w:sz w:val="22"/>
                <w:szCs w:val="22"/>
                <w:lang w:eastAsia="hu-HU"/>
              </w:rPr>
            </w:r>
            <w:r w:rsidR="00D31021">
              <w:rPr>
                <w:rFonts w:eastAsia="MyriadPro-Light"/>
                <w:sz w:val="22"/>
                <w:szCs w:val="22"/>
                <w:lang w:eastAsia="hu-HU"/>
              </w:rPr>
              <w:fldChar w:fldCharType="separate"/>
            </w:r>
            <w:r w:rsidRPr="00257D43">
              <w:rPr>
                <w:rFonts w:eastAsia="MyriadPro-Light"/>
                <w:sz w:val="22"/>
                <w:szCs w:val="22"/>
                <w:lang w:eastAsia="hu-HU"/>
              </w:rPr>
              <w:fldChar w:fldCharType="end"/>
            </w:r>
            <w:r w:rsidR="00CD6F6B" w:rsidRPr="00257D43">
              <w:rPr>
                <w:rFonts w:eastAsia="MyriadPro-Light"/>
                <w:sz w:val="22"/>
                <w:szCs w:val="22"/>
                <w:lang w:eastAsia="hu-HU"/>
              </w:rPr>
              <w:t xml:space="preserve"> A hirdetmény dinamikus beszerzési rendszer létrehozására irányul</w:t>
            </w:r>
          </w:p>
          <w:p w14:paraId="199C26BA" w14:textId="77777777" w:rsidR="00CD6F6B" w:rsidRPr="00257D43" w:rsidRDefault="00EF2B51" w:rsidP="003B1365">
            <w:pPr>
              <w:autoSpaceDE w:val="0"/>
              <w:autoSpaceDN w:val="0"/>
              <w:adjustRightInd w:val="0"/>
              <w:spacing w:before="120" w:after="120"/>
              <w:ind w:left="284"/>
              <w:jc w:val="left"/>
              <w:rPr>
                <w:rFonts w:eastAsia="MyriadPro-Light"/>
                <w:sz w:val="22"/>
                <w:szCs w:val="22"/>
                <w:lang w:eastAsia="hu-HU"/>
              </w:rPr>
            </w:pPr>
            <w:r w:rsidRPr="00257D43">
              <w:rPr>
                <w:rFonts w:eastAsia="MyriadPro-Light"/>
                <w:sz w:val="22"/>
                <w:szCs w:val="22"/>
                <w:lang w:eastAsia="hu-HU"/>
              </w:rPr>
              <w:fldChar w:fldCharType="begin">
                <w:ffData>
                  <w:name w:val="Check16"/>
                  <w:enabled/>
                  <w:calcOnExit w:val="0"/>
                  <w:checkBox>
                    <w:sizeAuto/>
                    <w:default w:val="0"/>
                  </w:checkBox>
                </w:ffData>
              </w:fldChar>
            </w:r>
            <w:r w:rsidR="00CD6F6B" w:rsidRPr="00257D43">
              <w:rPr>
                <w:rFonts w:eastAsia="MyriadPro-Light"/>
                <w:sz w:val="22"/>
                <w:szCs w:val="22"/>
                <w:lang w:eastAsia="hu-HU"/>
              </w:rPr>
              <w:instrText xml:space="preserve"> FORMCHECKBOX </w:instrText>
            </w:r>
            <w:r w:rsidR="00D31021">
              <w:rPr>
                <w:rFonts w:eastAsia="MyriadPro-Light"/>
                <w:sz w:val="22"/>
                <w:szCs w:val="22"/>
                <w:lang w:eastAsia="hu-HU"/>
              </w:rPr>
            </w:r>
            <w:r w:rsidR="00D31021">
              <w:rPr>
                <w:rFonts w:eastAsia="MyriadPro-Light"/>
                <w:sz w:val="22"/>
                <w:szCs w:val="22"/>
                <w:lang w:eastAsia="hu-HU"/>
              </w:rPr>
              <w:fldChar w:fldCharType="separate"/>
            </w:r>
            <w:r w:rsidRPr="00257D43">
              <w:rPr>
                <w:rFonts w:eastAsia="MyriadPro-Light"/>
                <w:sz w:val="22"/>
                <w:szCs w:val="22"/>
                <w:lang w:eastAsia="hu-HU"/>
              </w:rPr>
              <w:fldChar w:fldCharType="end"/>
            </w:r>
            <w:r w:rsidR="00CD6F6B" w:rsidRPr="00257D43">
              <w:rPr>
                <w:rFonts w:eastAsia="MyriadPro-Light"/>
                <w:sz w:val="22"/>
                <w:szCs w:val="22"/>
                <w:lang w:eastAsia="hu-HU"/>
              </w:rPr>
              <w:t xml:space="preserve"> A dinamikus beszerzési rendszert további beszerzők is alkalmazhatják</w:t>
            </w:r>
          </w:p>
          <w:p w14:paraId="16866D30" w14:textId="77777777" w:rsidR="00CD6F6B" w:rsidRPr="00257D43" w:rsidRDefault="00CD6F6B" w:rsidP="00F6166D">
            <w:pPr>
              <w:autoSpaceDE w:val="0"/>
              <w:autoSpaceDN w:val="0"/>
              <w:adjustRightInd w:val="0"/>
              <w:spacing w:before="120" w:after="120"/>
              <w:jc w:val="left"/>
              <w:rPr>
                <w:sz w:val="22"/>
                <w:szCs w:val="22"/>
                <w:lang w:eastAsia="hu-HU"/>
              </w:rPr>
            </w:pPr>
            <w:r w:rsidRPr="00257D43">
              <w:rPr>
                <w:rFonts w:eastAsia="MyriadPro-Light"/>
                <w:sz w:val="22"/>
                <w:szCs w:val="22"/>
                <w:lang w:eastAsia="hu-HU"/>
              </w:rPr>
              <w:t>Keretmegállapodás esetében – a négy évet meghaladó időtartam indoklása:</w:t>
            </w:r>
          </w:p>
        </w:tc>
      </w:tr>
      <w:tr w:rsidR="00CD6F6B" w:rsidRPr="00257D43" w14:paraId="0E5DA746" w14:textId="77777777" w:rsidTr="003B1365">
        <w:tc>
          <w:tcPr>
            <w:tcW w:w="9778" w:type="dxa"/>
          </w:tcPr>
          <w:p w14:paraId="277F9D96" w14:textId="77777777" w:rsidR="00CD6F6B" w:rsidRPr="00257D43" w:rsidRDefault="00CD6F6B" w:rsidP="00162F81">
            <w:pPr>
              <w:spacing w:before="120" w:after="120" w:line="194" w:lineRule="exact"/>
              <w:jc w:val="left"/>
              <w:rPr>
                <w:b/>
                <w:sz w:val="22"/>
                <w:szCs w:val="22"/>
                <w:lang w:eastAsia="hu-HU"/>
              </w:rPr>
            </w:pPr>
            <w:r w:rsidRPr="00257D43">
              <w:rPr>
                <w:b/>
                <w:sz w:val="22"/>
                <w:szCs w:val="22"/>
                <w:lang w:eastAsia="hu-HU"/>
              </w:rPr>
              <w:t>IV.1.4) A megoldások, illetve ajánlatok számának a tárgyalásos eljárás vagy a versenypárbeszéd során történő csökkentésére irányuló információ</w:t>
            </w:r>
          </w:p>
          <w:p w14:paraId="65CD41AE" w14:textId="77777777" w:rsidR="00CD6F6B" w:rsidRPr="00257D43" w:rsidRDefault="00EF2B51" w:rsidP="00162F81">
            <w:pPr>
              <w:autoSpaceDE w:val="0"/>
              <w:autoSpaceDN w:val="0"/>
              <w:adjustRightInd w:val="0"/>
              <w:spacing w:before="120" w:after="120"/>
              <w:jc w:val="left"/>
              <w:rPr>
                <w:b/>
                <w:sz w:val="22"/>
                <w:szCs w:val="22"/>
                <w:lang w:eastAsia="hu-HU"/>
              </w:rPr>
            </w:pPr>
            <w:r w:rsidRPr="00257D43">
              <w:rPr>
                <w:rFonts w:eastAsia="MyriadPro-Light"/>
                <w:sz w:val="22"/>
                <w:szCs w:val="22"/>
                <w:lang w:eastAsia="hu-HU"/>
              </w:rPr>
              <w:fldChar w:fldCharType="begin">
                <w:ffData>
                  <w:name w:val="Check16"/>
                  <w:enabled/>
                  <w:calcOnExit w:val="0"/>
                  <w:checkBox>
                    <w:sizeAuto/>
                    <w:default w:val="0"/>
                  </w:checkBox>
                </w:ffData>
              </w:fldChar>
            </w:r>
            <w:r w:rsidR="00CD6F6B" w:rsidRPr="00257D43">
              <w:rPr>
                <w:rFonts w:eastAsia="MyriadPro-Light"/>
                <w:sz w:val="22"/>
                <w:szCs w:val="22"/>
                <w:lang w:eastAsia="hu-HU"/>
              </w:rPr>
              <w:instrText xml:space="preserve"> FORMCHECKBOX </w:instrText>
            </w:r>
            <w:r w:rsidR="00D31021">
              <w:rPr>
                <w:rFonts w:eastAsia="MyriadPro-Light"/>
                <w:sz w:val="22"/>
                <w:szCs w:val="22"/>
                <w:lang w:eastAsia="hu-HU"/>
              </w:rPr>
            </w:r>
            <w:r w:rsidR="00D31021">
              <w:rPr>
                <w:rFonts w:eastAsia="MyriadPro-Light"/>
                <w:sz w:val="22"/>
                <w:szCs w:val="22"/>
                <w:lang w:eastAsia="hu-HU"/>
              </w:rPr>
              <w:fldChar w:fldCharType="separate"/>
            </w:r>
            <w:r w:rsidRPr="00257D43">
              <w:rPr>
                <w:rFonts w:eastAsia="MyriadPro-Light"/>
                <w:sz w:val="22"/>
                <w:szCs w:val="22"/>
                <w:lang w:eastAsia="hu-HU"/>
              </w:rPr>
              <w:fldChar w:fldCharType="end"/>
            </w:r>
            <w:r w:rsidR="004F2297" w:rsidRPr="00257D43">
              <w:rPr>
                <w:rFonts w:eastAsia="MyriadPro-Light"/>
                <w:sz w:val="22"/>
                <w:szCs w:val="22"/>
                <w:lang w:eastAsia="hu-HU"/>
              </w:rPr>
              <w:t xml:space="preserve"> </w:t>
            </w:r>
            <w:r w:rsidR="00CD6F6B" w:rsidRPr="00257D43">
              <w:rPr>
                <w:sz w:val="22"/>
                <w:szCs w:val="22"/>
                <w:lang w:eastAsia="hu-HU"/>
              </w:rPr>
              <w:t>Igénybe vettek többfordulós eljárást annak érdekében, hogy fokozatosan csökkentsék a megvitatandó megoldások, illetve a megtárgyalandó ajánlatok számát</w:t>
            </w:r>
          </w:p>
        </w:tc>
      </w:tr>
      <w:tr w:rsidR="00CD6F6B" w:rsidRPr="00257D43" w14:paraId="1CD444EF" w14:textId="77777777" w:rsidTr="003B1365">
        <w:tc>
          <w:tcPr>
            <w:tcW w:w="9778" w:type="dxa"/>
          </w:tcPr>
          <w:p w14:paraId="39E6F3F5" w14:textId="77777777" w:rsidR="00CD6F6B" w:rsidRPr="00257D43" w:rsidRDefault="00CD6F6B" w:rsidP="00162F81">
            <w:pPr>
              <w:spacing w:before="120" w:after="120" w:line="140" w:lineRule="exact"/>
              <w:rPr>
                <w:sz w:val="22"/>
                <w:szCs w:val="22"/>
              </w:rPr>
            </w:pPr>
            <w:r w:rsidRPr="00257D43">
              <w:rPr>
                <w:b/>
                <w:sz w:val="22"/>
                <w:szCs w:val="22"/>
                <w:lang w:eastAsia="hu-HU"/>
              </w:rPr>
              <w:t xml:space="preserve">IV.1.5) </w:t>
            </w:r>
            <w:r w:rsidRPr="00257D43">
              <w:rPr>
                <w:b/>
                <w:bCs/>
                <w:iCs/>
                <w:sz w:val="22"/>
                <w:szCs w:val="22"/>
                <w:lang w:eastAsia="hu-HU"/>
              </w:rPr>
              <w:t>Információ a tárgyalásról</w:t>
            </w:r>
            <w:r w:rsidR="00E81D2E" w:rsidRPr="00257D43">
              <w:rPr>
                <w:b/>
                <w:bCs/>
                <w:iCs/>
                <w:sz w:val="22"/>
                <w:szCs w:val="22"/>
                <w:lang w:eastAsia="hu-HU"/>
              </w:rPr>
              <w:t xml:space="preserve"> </w:t>
            </w:r>
            <w:r w:rsidRPr="00257D43">
              <w:rPr>
                <w:bCs/>
                <w:i/>
                <w:sz w:val="22"/>
                <w:szCs w:val="22"/>
                <w:lang w:eastAsia="hu-HU"/>
              </w:rPr>
              <w:t>(kizárólag tárgyalásos eljárás esetében)</w:t>
            </w:r>
          </w:p>
          <w:p w14:paraId="6C29DB70" w14:textId="77777777" w:rsidR="00CD6F6B" w:rsidRPr="00257D43" w:rsidRDefault="00CD6F6B" w:rsidP="00162F81">
            <w:pPr>
              <w:autoSpaceDE w:val="0"/>
              <w:autoSpaceDN w:val="0"/>
              <w:adjustRightInd w:val="0"/>
              <w:spacing w:before="120" w:after="120"/>
              <w:jc w:val="left"/>
              <w:rPr>
                <w:b/>
                <w:sz w:val="22"/>
                <w:szCs w:val="22"/>
                <w:lang w:eastAsia="hu-HU"/>
              </w:rPr>
            </w:pPr>
            <w:r w:rsidRPr="00257D43">
              <w:rPr>
                <w:sz w:val="22"/>
                <w:szCs w:val="22"/>
                <w:lang w:eastAsia="hu-HU"/>
              </w:rPr>
              <w:lastRenderedPageBreak/>
              <w:t>Az ajánlatkérő fenntartja a jogot arra, hogy a szerződést az eredeti ajánlat alapján, tárgyalások lefolytatása nélkül ítélje oda.</w:t>
            </w:r>
          </w:p>
        </w:tc>
      </w:tr>
      <w:tr w:rsidR="00CD6F6B" w:rsidRPr="00257D43" w14:paraId="613093E3" w14:textId="77777777" w:rsidTr="003B1365">
        <w:tc>
          <w:tcPr>
            <w:tcW w:w="9778" w:type="dxa"/>
          </w:tcPr>
          <w:p w14:paraId="1665585F" w14:textId="77777777" w:rsidR="00CD6F6B" w:rsidRPr="00257D43" w:rsidRDefault="00CD6F6B" w:rsidP="003B1365">
            <w:pPr>
              <w:autoSpaceDE w:val="0"/>
              <w:autoSpaceDN w:val="0"/>
              <w:adjustRightInd w:val="0"/>
              <w:spacing w:before="120" w:after="120"/>
              <w:jc w:val="left"/>
              <w:rPr>
                <w:b/>
                <w:sz w:val="22"/>
                <w:szCs w:val="22"/>
                <w:lang w:eastAsia="hu-HU"/>
              </w:rPr>
            </w:pPr>
            <w:r w:rsidRPr="00257D43">
              <w:rPr>
                <w:b/>
                <w:sz w:val="22"/>
                <w:szCs w:val="22"/>
                <w:lang w:eastAsia="hu-HU"/>
              </w:rPr>
              <w:lastRenderedPageBreak/>
              <w:t xml:space="preserve">IV.1.6) Elektronikus árlejtésre vonatkozó információk </w:t>
            </w:r>
          </w:p>
          <w:p w14:paraId="48FBFC4B" w14:textId="77777777" w:rsidR="00CD6F6B" w:rsidRPr="00257D43" w:rsidRDefault="00EF2B51" w:rsidP="003B1365">
            <w:pPr>
              <w:autoSpaceDE w:val="0"/>
              <w:autoSpaceDN w:val="0"/>
              <w:adjustRightInd w:val="0"/>
              <w:spacing w:before="120" w:after="120"/>
              <w:jc w:val="left"/>
              <w:rPr>
                <w:rFonts w:eastAsia="MyriadPro-Light"/>
                <w:sz w:val="22"/>
                <w:szCs w:val="22"/>
                <w:lang w:eastAsia="hu-HU"/>
              </w:rPr>
            </w:pPr>
            <w:r w:rsidRPr="00257D43">
              <w:rPr>
                <w:rFonts w:eastAsia="MyriadPro-Light"/>
                <w:sz w:val="22"/>
                <w:szCs w:val="22"/>
                <w:lang w:eastAsia="hu-HU"/>
              </w:rPr>
              <w:fldChar w:fldCharType="begin">
                <w:ffData>
                  <w:name w:val="Check16"/>
                  <w:enabled/>
                  <w:calcOnExit w:val="0"/>
                  <w:checkBox>
                    <w:sizeAuto/>
                    <w:default w:val="0"/>
                  </w:checkBox>
                </w:ffData>
              </w:fldChar>
            </w:r>
            <w:r w:rsidR="00CD6F6B" w:rsidRPr="00257D43">
              <w:rPr>
                <w:rFonts w:eastAsia="MyriadPro-Light"/>
                <w:sz w:val="22"/>
                <w:szCs w:val="22"/>
                <w:lang w:eastAsia="hu-HU"/>
              </w:rPr>
              <w:instrText xml:space="preserve"> FORMCHECKBOX </w:instrText>
            </w:r>
            <w:r w:rsidR="00D31021">
              <w:rPr>
                <w:rFonts w:eastAsia="MyriadPro-Light"/>
                <w:sz w:val="22"/>
                <w:szCs w:val="22"/>
                <w:lang w:eastAsia="hu-HU"/>
              </w:rPr>
            </w:r>
            <w:r w:rsidR="00D31021">
              <w:rPr>
                <w:rFonts w:eastAsia="MyriadPro-Light"/>
                <w:sz w:val="22"/>
                <w:szCs w:val="22"/>
                <w:lang w:eastAsia="hu-HU"/>
              </w:rPr>
              <w:fldChar w:fldCharType="separate"/>
            </w:r>
            <w:r w:rsidRPr="00257D43">
              <w:rPr>
                <w:rFonts w:eastAsia="MyriadPro-Light"/>
                <w:sz w:val="22"/>
                <w:szCs w:val="22"/>
                <w:lang w:eastAsia="hu-HU"/>
              </w:rPr>
              <w:fldChar w:fldCharType="end"/>
            </w:r>
            <w:r w:rsidR="00CD6F6B" w:rsidRPr="00257D43">
              <w:rPr>
                <w:rFonts w:eastAsia="MyriadPro-Light"/>
                <w:sz w:val="22"/>
                <w:szCs w:val="22"/>
                <w:lang w:eastAsia="hu-HU"/>
              </w:rPr>
              <w:t xml:space="preserve"> Elektronikus árlejtést fognak alkalmazni</w:t>
            </w:r>
          </w:p>
          <w:p w14:paraId="060AA38A" w14:textId="77777777" w:rsidR="00CD6F6B" w:rsidRPr="00257D43" w:rsidRDefault="00CD6F6B" w:rsidP="003B1365">
            <w:pPr>
              <w:autoSpaceDE w:val="0"/>
              <w:autoSpaceDN w:val="0"/>
              <w:adjustRightInd w:val="0"/>
              <w:spacing w:before="120" w:after="120"/>
              <w:jc w:val="left"/>
              <w:rPr>
                <w:b/>
                <w:sz w:val="22"/>
                <w:szCs w:val="22"/>
                <w:lang w:eastAsia="hu-HU"/>
              </w:rPr>
            </w:pPr>
            <w:r w:rsidRPr="00257D43">
              <w:rPr>
                <w:rFonts w:eastAsia="MyriadPro-Light"/>
                <w:sz w:val="22"/>
                <w:szCs w:val="22"/>
                <w:lang w:eastAsia="hu-HU"/>
              </w:rPr>
              <w:t>További információk az elektronikus árlejtésről:</w:t>
            </w:r>
          </w:p>
        </w:tc>
      </w:tr>
      <w:tr w:rsidR="00CD6F6B" w:rsidRPr="00257D43" w14:paraId="7C2659DF" w14:textId="77777777" w:rsidTr="003B1365">
        <w:tc>
          <w:tcPr>
            <w:tcW w:w="9778" w:type="dxa"/>
          </w:tcPr>
          <w:p w14:paraId="1FA6527E" w14:textId="77777777" w:rsidR="00CD6F6B" w:rsidRPr="00257D43" w:rsidRDefault="00CD6F6B" w:rsidP="003B1365">
            <w:pPr>
              <w:autoSpaceDE w:val="0"/>
              <w:autoSpaceDN w:val="0"/>
              <w:adjustRightInd w:val="0"/>
              <w:spacing w:before="120" w:after="120"/>
              <w:jc w:val="left"/>
              <w:rPr>
                <w:rFonts w:eastAsia="MyriadPro-Light"/>
                <w:b/>
                <w:bCs/>
                <w:sz w:val="22"/>
                <w:szCs w:val="22"/>
                <w:lang w:eastAsia="hu-HU"/>
              </w:rPr>
            </w:pPr>
            <w:r w:rsidRPr="00257D43">
              <w:rPr>
                <w:rFonts w:eastAsia="MyriadPro-Light"/>
                <w:b/>
                <w:bCs/>
                <w:sz w:val="22"/>
                <w:szCs w:val="22"/>
                <w:lang w:eastAsia="hu-HU"/>
              </w:rPr>
              <w:t>IV.1.8) A közbeszerzési megállapodásra (GPA) vonatkozó információk</w:t>
            </w:r>
          </w:p>
          <w:p w14:paraId="4AB77C3F" w14:textId="77777777" w:rsidR="00CD6F6B" w:rsidRPr="00257D43" w:rsidRDefault="00CD6F6B" w:rsidP="00D8104D">
            <w:pPr>
              <w:spacing w:before="120" w:after="120"/>
              <w:rPr>
                <w:sz w:val="22"/>
                <w:szCs w:val="22"/>
                <w:lang w:eastAsia="hu-HU"/>
              </w:rPr>
            </w:pPr>
            <w:r w:rsidRPr="00257D43">
              <w:rPr>
                <w:sz w:val="22"/>
                <w:szCs w:val="22"/>
                <w:lang w:eastAsia="hu-HU"/>
              </w:rPr>
              <w:t xml:space="preserve">A szerződés a közbeszerzési megállapodás (GPA) hatálya alá tartozik </w:t>
            </w:r>
            <w:r w:rsidR="00D8104D" w:rsidRPr="00257D43">
              <w:rPr>
                <w:rFonts w:ascii="Cambria Math" w:eastAsia="MS Gothic" w:hAnsi="Cambria Math" w:cs="Cambria Math"/>
                <w:color w:val="1F497D" w:themeColor="text2"/>
                <w:sz w:val="22"/>
                <w:szCs w:val="22"/>
                <w:lang w:eastAsia="hu-HU"/>
              </w:rPr>
              <w:t>⊗</w:t>
            </w:r>
            <w:r w:rsidR="00D8104D" w:rsidRPr="00257D43">
              <w:rPr>
                <w:rFonts w:eastAsia="MS Gothic"/>
                <w:color w:val="1F497D" w:themeColor="text2"/>
                <w:sz w:val="22"/>
                <w:szCs w:val="22"/>
                <w:lang w:eastAsia="hu-HU"/>
              </w:rPr>
              <w:t xml:space="preserve"> </w:t>
            </w:r>
            <w:r w:rsidRPr="00257D43">
              <w:rPr>
                <w:sz w:val="22"/>
                <w:szCs w:val="22"/>
                <w:lang w:eastAsia="hu-HU"/>
              </w:rPr>
              <w:t xml:space="preserve">igen </w:t>
            </w:r>
            <w:r w:rsidRPr="00257D43">
              <w:rPr>
                <w:rFonts w:ascii="MS Gothic" w:eastAsia="MS Mincho" w:hAnsi="MS Gothic" w:cs="MS Gothic"/>
                <w:sz w:val="22"/>
                <w:szCs w:val="22"/>
                <w:lang w:eastAsia="hu-HU"/>
              </w:rPr>
              <w:t>◯</w:t>
            </w:r>
            <w:r w:rsidRPr="00257D43">
              <w:rPr>
                <w:sz w:val="22"/>
                <w:szCs w:val="22"/>
                <w:lang w:eastAsia="hu-HU"/>
              </w:rPr>
              <w:t>nem</w:t>
            </w:r>
          </w:p>
        </w:tc>
      </w:tr>
    </w:tbl>
    <w:p w14:paraId="6652A9CF" w14:textId="77777777" w:rsidR="00CD6F6B" w:rsidRPr="00257D43" w:rsidRDefault="00CD6F6B" w:rsidP="006360F1">
      <w:pPr>
        <w:spacing w:before="120" w:after="120"/>
        <w:rPr>
          <w:b/>
          <w:sz w:val="22"/>
          <w:szCs w:val="22"/>
          <w:lang w:eastAsia="hu-HU"/>
        </w:rPr>
      </w:pPr>
      <w:r w:rsidRPr="00257D43">
        <w:rPr>
          <w:b/>
          <w:sz w:val="22"/>
          <w:szCs w:val="22"/>
          <w:lang w:eastAsia="hu-HU"/>
        </w:rPr>
        <w:t>IV.2) Adminisztratív információk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CD6F6B" w:rsidRPr="00257D43" w14:paraId="01BDD159" w14:textId="77777777" w:rsidTr="003B1365">
        <w:tc>
          <w:tcPr>
            <w:tcW w:w="9778" w:type="dxa"/>
          </w:tcPr>
          <w:p w14:paraId="0C495653" w14:textId="77777777" w:rsidR="00CD6F6B" w:rsidRPr="00257D43" w:rsidRDefault="00CD6F6B" w:rsidP="00E57BA6">
            <w:pPr>
              <w:autoSpaceDE w:val="0"/>
              <w:autoSpaceDN w:val="0"/>
              <w:adjustRightInd w:val="0"/>
              <w:spacing w:before="120" w:after="120"/>
              <w:jc w:val="left"/>
              <w:rPr>
                <w:b/>
                <w:sz w:val="22"/>
                <w:szCs w:val="22"/>
                <w:lang w:eastAsia="hu-HU"/>
              </w:rPr>
            </w:pPr>
            <w:r w:rsidRPr="00257D43">
              <w:rPr>
                <w:b/>
                <w:sz w:val="22"/>
                <w:szCs w:val="22"/>
                <w:lang w:eastAsia="hu-HU"/>
              </w:rPr>
              <w:t xml:space="preserve">IV.2.1) Az adott eljárásra vonatkozó korábbi közzététel </w:t>
            </w:r>
            <w:r w:rsidRPr="00257D43">
              <w:rPr>
                <w:b/>
                <w:sz w:val="22"/>
                <w:szCs w:val="22"/>
                <w:vertAlign w:val="superscript"/>
                <w:lang w:eastAsia="hu-HU"/>
              </w:rPr>
              <w:t>2</w:t>
            </w:r>
          </w:p>
          <w:p w14:paraId="748165BF" w14:textId="77777777" w:rsidR="00CD6F6B" w:rsidRPr="00257D43" w:rsidRDefault="00CD6F6B" w:rsidP="00E57BA6">
            <w:pPr>
              <w:autoSpaceDE w:val="0"/>
              <w:autoSpaceDN w:val="0"/>
              <w:adjustRightInd w:val="0"/>
              <w:spacing w:before="120" w:after="120"/>
              <w:jc w:val="left"/>
              <w:rPr>
                <w:sz w:val="22"/>
                <w:szCs w:val="22"/>
                <w:lang w:eastAsia="hu-HU"/>
              </w:rPr>
            </w:pPr>
            <w:r w:rsidRPr="00257D43">
              <w:rPr>
                <w:sz w:val="22"/>
                <w:szCs w:val="22"/>
                <w:lang w:eastAsia="hu-HU"/>
              </w:rPr>
              <w:t xml:space="preserve">A hirdetmény száma a Hivatalos Lapban: </w:t>
            </w:r>
            <w:proofErr w:type="gramStart"/>
            <w:r w:rsidRPr="00257D43">
              <w:rPr>
                <w:sz w:val="22"/>
                <w:szCs w:val="22"/>
                <w:lang w:eastAsia="hu-HU"/>
              </w:rPr>
              <w:t>[ ]</w:t>
            </w:r>
            <w:proofErr w:type="gramEnd"/>
            <w:r w:rsidRPr="00257D43">
              <w:rPr>
                <w:sz w:val="22"/>
                <w:szCs w:val="22"/>
                <w:lang w:eastAsia="hu-HU"/>
              </w:rPr>
              <w:t>[ ][ ][ ]/S [ ][ ][ ]-[ ][ ][ ][ ][ ][ ][ ]</w:t>
            </w:r>
          </w:p>
          <w:p w14:paraId="2329480D" w14:textId="77777777" w:rsidR="00CD6F6B" w:rsidRPr="00257D43" w:rsidRDefault="00CD6F6B" w:rsidP="00E57BA6">
            <w:pPr>
              <w:spacing w:before="120" w:after="120"/>
              <w:rPr>
                <w:rStyle w:val="Szvegtrzs1"/>
                <w:rFonts w:ascii="Times New Roman" w:eastAsia="Calibri" w:hAnsi="Times New Roman"/>
                <w:b/>
                <w:i/>
                <w:sz w:val="22"/>
                <w:szCs w:val="22"/>
                <w:lang w:eastAsia="hu-HU"/>
              </w:rPr>
            </w:pPr>
            <w:r w:rsidRPr="00257D43">
              <w:rPr>
                <w:i/>
                <w:sz w:val="22"/>
                <w:szCs w:val="22"/>
                <w:lang w:eastAsia="hu-HU"/>
              </w:rPr>
              <w:t>(Az alábbiak közül: Előzetes tájékoztató; Felhasználói oldalon közzétett hirdetmény)</w:t>
            </w:r>
          </w:p>
        </w:tc>
      </w:tr>
      <w:tr w:rsidR="00CD6F6B" w:rsidRPr="00257D43" w14:paraId="0A885A1E" w14:textId="77777777" w:rsidTr="003B1365">
        <w:tc>
          <w:tcPr>
            <w:tcW w:w="9778" w:type="dxa"/>
          </w:tcPr>
          <w:p w14:paraId="6A1506C4" w14:textId="77777777" w:rsidR="00CD6F6B" w:rsidRPr="00257D43" w:rsidRDefault="00CD6F6B" w:rsidP="003B1365">
            <w:pPr>
              <w:autoSpaceDE w:val="0"/>
              <w:autoSpaceDN w:val="0"/>
              <w:adjustRightInd w:val="0"/>
              <w:spacing w:before="120" w:after="120"/>
              <w:jc w:val="left"/>
              <w:rPr>
                <w:b/>
                <w:sz w:val="22"/>
                <w:szCs w:val="22"/>
                <w:lang w:eastAsia="hu-HU"/>
              </w:rPr>
            </w:pPr>
            <w:r w:rsidRPr="00257D43">
              <w:rPr>
                <w:b/>
                <w:sz w:val="22"/>
                <w:szCs w:val="22"/>
                <w:lang w:eastAsia="hu-HU"/>
              </w:rPr>
              <w:t>IV.2.2) Ajánlatok vagy részvételi kérelmek benyújtásának határideje</w:t>
            </w:r>
          </w:p>
          <w:p w14:paraId="43B17954" w14:textId="19FD6314" w:rsidR="00CD6F6B" w:rsidRPr="00257D43" w:rsidRDefault="00CD6F6B" w:rsidP="00D8104D">
            <w:pPr>
              <w:spacing w:before="120" w:after="120"/>
              <w:rPr>
                <w:sz w:val="22"/>
                <w:szCs w:val="22"/>
                <w:lang w:eastAsia="hu-HU"/>
              </w:rPr>
            </w:pPr>
            <w:r w:rsidRPr="00257D43">
              <w:rPr>
                <w:sz w:val="22"/>
                <w:szCs w:val="22"/>
                <w:lang w:eastAsia="hu-HU"/>
              </w:rPr>
              <w:t xml:space="preserve">Dátum: </w:t>
            </w:r>
            <w:r w:rsidR="00FD7C6B" w:rsidRPr="00FD7C6B">
              <w:rPr>
                <w:color w:val="1F497D" w:themeColor="text2"/>
                <w:sz w:val="22"/>
                <w:szCs w:val="22"/>
                <w:lang w:eastAsia="hu-HU"/>
              </w:rPr>
              <w:t>10</w:t>
            </w:r>
            <w:r w:rsidRPr="00FD7C6B">
              <w:rPr>
                <w:color w:val="1F497D" w:themeColor="text2"/>
                <w:sz w:val="22"/>
                <w:szCs w:val="22"/>
                <w:lang w:eastAsia="hu-HU"/>
              </w:rPr>
              <w:t>/</w:t>
            </w:r>
            <w:r w:rsidR="00FD7C6B" w:rsidRPr="00FD7C6B">
              <w:rPr>
                <w:color w:val="1F497D" w:themeColor="text2"/>
                <w:sz w:val="22"/>
                <w:szCs w:val="22"/>
                <w:lang w:eastAsia="hu-HU"/>
              </w:rPr>
              <w:t>08</w:t>
            </w:r>
            <w:r w:rsidRPr="00FD7C6B">
              <w:rPr>
                <w:color w:val="1F497D" w:themeColor="text2"/>
                <w:sz w:val="22"/>
                <w:szCs w:val="22"/>
                <w:lang w:eastAsia="hu-HU"/>
              </w:rPr>
              <w:t>/</w:t>
            </w:r>
            <w:r w:rsidR="00D8104D" w:rsidRPr="00FD7C6B">
              <w:rPr>
                <w:color w:val="1F497D" w:themeColor="text2"/>
                <w:sz w:val="22"/>
                <w:szCs w:val="22"/>
                <w:lang w:eastAsia="hu-HU"/>
              </w:rPr>
              <w:t>2017</w:t>
            </w:r>
            <w:r w:rsidRPr="00257D43">
              <w:rPr>
                <w:sz w:val="22"/>
                <w:szCs w:val="22"/>
                <w:lang w:eastAsia="hu-HU"/>
              </w:rPr>
              <w:t xml:space="preserve"> Helyi idő: </w:t>
            </w:r>
            <w:r w:rsidR="00D8104D" w:rsidRPr="00257D43">
              <w:rPr>
                <w:color w:val="1F497D" w:themeColor="text2"/>
                <w:sz w:val="22"/>
                <w:szCs w:val="22"/>
                <w:lang w:eastAsia="hu-HU"/>
              </w:rPr>
              <w:t>10:00</w:t>
            </w:r>
          </w:p>
        </w:tc>
      </w:tr>
      <w:tr w:rsidR="00CD6F6B" w:rsidRPr="00257D43" w14:paraId="79504FF6" w14:textId="77777777" w:rsidTr="003B1365">
        <w:tc>
          <w:tcPr>
            <w:tcW w:w="9778" w:type="dxa"/>
          </w:tcPr>
          <w:p w14:paraId="2BF5F922" w14:textId="77777777" w:rsidR="00CD6F6B" w:rsidRPr="00257D43" w:rsidRDefault="00CD6F6B" w:rsidP="00AE1152">
            <w:pPr>
              <w:autoSpaceDE w:val="0"/>
              <w:autoSpaceDN w:val="0"/>
              <w:adjustRightInd w:val="0"/>
              <w:spacing w:before="120" w:after="120"/>
              <w:jc w:val="left"/>
              <w:rPr>
                <w:b/>
                <w:sz w:val="22"/>
                <w:szCs w:val="22"/>
                <w:vertAlign w:val="superscript"/>
                <w:lang w:eastAsia="hu-HU"/>
              </w:rPr>
            </w:pPr>
            <w:r w:rsidRPr="00257D43">
              <w:rPr>
                <w:b/>
                <w:sz w:val="22"/>
                <w:szCs w:val="22"/>
                <w:lang w:eastAsia="hu-HU"/>
              </w:rPr>
              <w:t xml:space="preserve">IV.2.3) Az ajánlattételi vagy részvételi felhívás kiválasztott jelentkezők részére történő megküldésének becsült dátuma </w:t>
            </w:r>
            <w:r w:rsidRPr="00257D43">
              <w:rPr>
                <w:b/>
                <w:sz w:val="22"/>
                <w:szCs w:val="22"/>
                <w:vertAlign w:val="superscript"/>
                <w:lang w:eastAsia="hu-HU"/>
              </w:rPr>
              <w:t>4</w:t>
            </w:r>
          </w:p>
          <w:p w14:paraId="166344BA" w14:textId="77777777" w:rsidR="00CD6F6B" w:rsidRPr="00257D43" w:rsidRDefault="00CD6F6B" w:rsidP="00AE1152">
            <w:pPr>
              <w:autoSpaceDE w:val="0"/>
              <w:autoSpaceDN w:val="0"/>
              <w:adjustRightInd w:val="0"/>
              <w:spacing w:before="120" w:after="120"/>
              <w:jc w:val="left"/>
              <w:rPr>
                <w:b/>
                <w:sz w:val="22"/>
                <w:szCs w:val="22"/>
                <w:lang w:eastAsia="hu-HU"/>
              </w:rPr>
            </w:pPr>
            <w:r w:rsidRPr="00257D43">
              <w:rPr>
                <w:sz w:val="22"/>
                <w:szCs w:val="22"/>
                <w:lang w:eastAsia="hu-HU"/>
              </w:rPr>
              <w:t xml:space="preserve">Dátum: </w:t>
            </w:r>
            <w:r w:rsidRPr="00257D43">
              <w:rPr>
                <w:i/>
                <w:sz w:val="22"/>
                <w:szCs w:val="22"/>
                <w:lang w:eastAsia="hu-HU"/>
              </w:rPr>
              <w:t>(</w:t>
            </w:r>
            <w:proofErr w:type="spellStart"/>
            <w:r w:rsidRPr="00257D43">
              <w:rPr>
                <w:i/>
                <w:sz w:val="22"/>
                <w:szCs w:val="22"/>
                <w:lang w:eastAsia="hu-HU"/>
              </w:rPr>
              <w:t>nn</w:t>
            </w:r>
            <w:proofErr w:type="spellEnd"/>
            <w:r w:rsidRPr="00257D43">
              <w:rPr>
                <w:i/>
                <w:sz w:val="22"/>
                <w:szCs w:val="22"/>
                <w:lang w:eastAsia="hu-HU"/>
              </w:rPr>
              <w:t>/</w:t>
            </w:r>
            <w:proofErr w:type="spellStart"/>
            <w:r w:rsidRPr="00257D43">
              <w:rPr>
                <w:i/>
                <w:sz w:val="22"/>
                <w:szCs w:val="22"/>
                <w:lang w:eastAsia="hu-HU"/>
              </w:rPr>
              <w:t>hh</w:t>
            </w:r>
            <w:proofErr w:type="spellEnd"/>
            <w:r w:rsidRPr="00257D43">
              <w:rPr>
                <w:i/>
                <w:sz w:val="22"/>
                <w:szCs w:val="22"/>
                <w:lang w:eastAsia="hu-HU"/>
              </w:rPr>
              <w:t>/</w:t>
            </w:r>
            <w:proofErr w:type="spellStart"/>
            <w:r w:rsidRPr="00257D43">
              <w:rPr>
                <w:i/>
                <w:sz w:val="22"/>
                <w:szCs w:val="22"/>
                <w:lang w:eastAsia="hu-HU"/>
              </w:rPr>
              <w:t>éééé</w:t>
            </w:r>
            <w:proofErr w:type="spellEnd"/>
            <w:r w:rsidRPr="00257D43">
              <w:rPr>
                <w:i/>
                <w:sz w:val="22"/>
                <w:szCs w:val="22"/>
                <w:lang w:eastAsia="hu-HU"/>
              </w:rPr>
              <w:t>)</w:t>
            </w:r>
          </w:p>
        </w:tc>
      </w:tr>
      <w:tr w:rsidR="00CD6F6B" w:rsidRPr="00257D43" w14:paraId="13A026D6" w14:textId="77777777" w:rsidTr="003B1365">
        <w:tc>
          <w:tcPr>
            <w:tcW w:w="9778" w:type="dxa"/>
          </w:tcPr>
          <w:p w14:paraId="191879A5" w14:textId="77777777" w:rsidR="00D8104D" w:rsidRPr="00257D43" w:rsidRDefault="00CD6F6B" w:rsidP="00D8104D">
            <w:pPr>
              <w:autoSpaceDE w:val="0"/>
              <w:autoSpaceDN w:val="0"/>
              <w:adjustRightInd w:val="0"/>
              <w:spacing w:before="120" w:after="120"/>
              <w:jc w:val="left"/>
              <w:rPr>
                <w:b/>
                <w:bCs/>
                <w:sz w:val="22"/>
                <w:szCs w:val="22"/>
                <w:lang w:eastAsia="hu-HU"/>
              </w:rPr>
            </w:pPr>
            <w:r w:rsidRPr="00257D43">
              <w:rPr>
                <w:b/>
                <w:sz w:val="22"/>
                <w:szCs w:val="22"/>
                <w:lang w:eastAsia="hu-HU"/>
              </w:rPr>
              <w:t xml:space="preserve">IV.2.4) </w:t>
            </w:r>
            <w:r w:rsidRPr="00257D43">
              <w:rPr>
                <w:b/>
                <w:bCs/>
                <w:sz w:val="22"/>
                <w:szCs w:val="22"/>
                <w:lang w:eastAsia="hu-HU"/>
              </w:rPr>
              <w:t>Azok a nyelvek, amelyeken az ajánlatok vagy részvételi jelentkezések benyújthatók:</w:t>
            </w:r>
            <w:r w:rsidR="00D8104D" w:rsidRPr="00257D43">
              <w:rPr>
                <w:b/>
                <w:bCs/>
                <w:sz w:val="22"/>
                <w:szCs w:val="22"/>
                <w:lang w:eastAsia="hu-HU"/>
              </w:rPr>
              <w:t xml:space="preserve"> </w:t>
            </w:r>
          </w:p>
          <w:p w14:paraId="5AFF6A5C" w14:textId="77777777" w:rsidR="00CD6F6B" w:rsidRPr="00257D43" w:rsidRDefault="00D8104D" w:rsidP="00D8104D">
            <w:pPr>
              <w:autoSpaceDE w:val="0"/>
              <w:autoSpaceDN w:val="0"/>
              <w:adjustRightInd w:val="0"/>
              <w:spacing w:before="120" w:after="120"/>
              <w:jc w:val="left"/>
              <w:rPr>
                <w:b/>
                <w:sz w:val="22"/>
                <w:szCs w:val="22"/>
                <w:lang w:eastAsia="hu-HU"/>
              </w:rPr>
            </w:pPr>
            <w:r w:rsidRPr="009C6053">
              <w:rPr>
                <w:color w:val="1F497D" w:themeColor="text2"/>
                <w:sz w:val="22"/>
                <w:szCs w:val="22"/>
                <w:lang w:eastAsia="hu-HU"/>
              </w:rPr>
              <w:t>magyar</w:t>
            </w:r>
            <w:r w:rsidRPr="00257D43">
              <w:rPr>
                <w:rFonts w:eastAsia="MyriadPro-Semibold"/>
                <w:sz w:val="22"/>
                <w:szCs w:val="22"/>
                <w:lang w:eastAsia="hu-HU"/>
              </w:rPr>
              <w:t xml:space="preserve"> </w:t>
            </w:r>
            <w:r w:rsidR="00CD6F6B" w:rsidRPr="00257D43">
              <w:rPr>
                <w:b/>
                <w:sz w:val="22"/>
                <w:szCs w:val="22"/>
                <w:vertAlign w:val="superscript"/>
                <w:lang w:eastAsia="hu-HU"/>
              </w:rPr>
              <w:t>1</w:t>
            </w:r>
          </w:p>
        </w:tc>
      </w:tr>
      <w:tr w:rsidR="00CD6F6B" w:rsidRPr="00257D43" w14:paraId="32227126" w14:textId="77777777" w:rsidTr="003B1365">
        <w:tc>
          <w:tcPr>
            <w:tcW w:w="9778" w:type="dxa"/>
          </w:tcPr>
          <w:p w14:paraId="01FEAA4D" w14:textId="77777777" w:rsidR="00CD6F6B" w:rsidRPr="00257D43" w:rsidRDefault="00CD6F6B" w:rsidP="00AE1152">
            <w:pPr>
              <w:autoSpaceDE w:val="0"/>
              <w:autoSpaceDN w:val="0"/>
              <w:adjustRightInd w:val="0"/>
              <w:spacing w:before="120" w:after="120"/>
              <w:jc w:val="left"/>
              <w:rPr>
                <w:b/>
                <w:sz w:val="22"/>
                <w:szCs w:val="22"/>
                <w:lang w:eastAsia="hu-HU"/>
              </w:rPr>
            </w:pPr>
            <w:r w:rsidRPr="00257D43">
              <w:rPr>
                <w:b/>
                <w:sz w:val="22"/>
                <w:szCs w:val="22"/>
                <w:lang w:eastAsia="hu-HU"/>
              </w:rPr>
              <w:t>IV.2.6) Az ajánlati kötöttség minimális időtartama</w:t>
            </w:r>
          </w:p>
          <w:p w14:paraId="21D7F52F" w14:textId="77777777" w:rsidR="00CD6F6B" w:rsidRPr="00257D43" w:rsidRDefault="00CD6F6B" w:rsidP="00AE1152">
            <w:pPr>
              <w:autoSpaceDE w:val="0"/>
              <w:autoSpaceDN w:val="0"/>
              <w:adjustRightInd w:val="0"/>
              <w:spacing w:before="120" w:after="120"/>
              <w:jc w:val="left"/>
              <w:rPr>
                <w:i/>
                <w:sz w:val="22"/>
                <w:szCs w:val="22"/>
                <w:lang w:eastAsia="hu-HU"/>
              </w:rPr>
            </w:pPr>
            <w:r w:rsidRPr="00257D43">
              <w:rPr>
                <w:sz w:val="22"/>
                <w:szCs w:val="22"/>
                <w:lang w:eastAsia="hu-HU"/>
              </w:rPr>
              <w:t>Az ajánlati kötöttség végső dátuma:</w:t>
            </w:r>
            <w:r w:rsidRPr="00257D43">
              <w:rPr>
                <w:i/>
                <w:sz w:val="22"/>
                <w:szCs w:val="22"/>
                <w:lang w:eastAsia="hu-HU"/>
              </w:rPr>
              <w:t>(</w:t>
            </w:r>
            <w:proofErr w:type="spellStart"/>
            <w:r w:rsidRPr="00257D43">
              <w:rPr>
                <w:i/>
                <w:sz w:val="22"/>
                <w:szCs w:val="22"/>
                <w:lang w:eastAsia="hu-HU"/>
              </w:rPr>
              <w:t>nn</w:t>
            </w:r>
            <w:proofErr w:type="spellEnd"/>
            <w:r w:rsidRPr="00257D43">
              <w:rPr>
                <w:i/>
                <w:sz w:val="22"/>
                <w:szCs w:val="22"/>
                <w:lang w:eastAsia="hu-HU"/>
              </w:rPr>
              <w:t>/</w:t>
            </w:r>
            <w:proofErr w:type="spellStart"/>
            <w:r w:rsidRPr="00257D43">
              <w:rPr>
                <w:i/>
                <w:sz w:val="22"/>
                <w:szCs w:val="22"/>
                <w:lang w:eastAsia="hu-HU"/>
              </w:rPr>
              <w:t>hh</w:t>
            </w:r>
            <w:proofErr w:type="spellEnd"/>
            <w:r w:rsidRPr="00257D43">
              <w:rPr>
                <w:i/>
                <w:sz w:val="22"/>
                <w:szCs w:val="22"/>
                <w:lang w:eastAsia="hu-HU"/>
              </w:rPr>
              <w:t>/</w:t>
            </w:r>
            <w:proofErr w:type="spellStart"/>
            <w:r w:rsidRPr="00257D43">
              <w:rPr>
                <w:i/>
                <w:sz w:val="22"/>
                <w:szCs w:val="22"/>
                <w:lang w:eastAsia="hu-HU"/>
              </w:rPr>
              <w:t>éééé</w:t>
            </w:r>
            <w:proofErr w:type="spellEnd"/>
            <w:r w:rsidRPr="00257D43">
              <w:rPr>
                <w:i/>
                <w:sz w:val="22"/>
                <w:szCs w:val="22"/>
                <w:lang w:eastAsia="hu-HU"/>
              </w:rPr>
              <w:t>)</w:t>
            </w:r>
          </w:p>
          <w:p w14:paraId="74E5E22B" w14:textId="77777777" w:rsidR="00CD6F6B" w:rsidRPr="00257D43" w:rsidRDefault="00CD6F6B" w:rsidP="00B40533">
            <w:pPr>
              <w:autoSpaceDE w:val="0"/>
              <w:autoSpaceDN w:val="0"/>
              <w:adjustRightInd w:val="0"/>
              <w:spacing w:before="120" w:after="120"/>
              <w:jc w:val="left"/>
              <w:rPr>
                <w:b/>
                <w:sz w:val="22"/>
                <w:szCs w:val="22"/>
                <w:lang w:eastAsia="hu-HU"/>
              </w:rPr>
            </w:pPr>
            <w:r w:rsidRPr="00257D43">
              <w:rPr>
                <w:i/>
                <w:iCs/>
                <w:sz w:val="22"/>
                <w:szCs w:val="22"/>
                <w:lang w:eastAsia="hu-HU"/>
              </w:rPr>
              <w:t>vagy</w:t>
            </w:r>
            <w:r w:rsidR="00D8104D" w:rsidRPr="00257D43">
              <w:rPr>
                <w:i/>
                <w:iCs/>
                <w:sz w:val="22"/>
                <w:szCs w:val="22"/>
                <w:lang w:eastAsia="hu-HU"/>
              </w:rPr>
              <w:t xml:space="preserve"> </w:t>
            </w:r>
            <w:r w:rsidRPr="00257D43">
              <w:rPr>
                <w:sz w:val="22"/>
                <w:szCs w:val="22"/>
                <w:lang w:eastAsia="hu-HU"/>
              </w:rPr>
              <w:t xml:space="preserve">Az időtartam hónapban: </w:t>
            </w:r>
            <w:r w:rsidRPr="00257D43">
              <w:rPr>
                <w:color w:val="1F497D" w:themeColor="text2"/>
                <w:sz w:val="22"/>
                <w:szCs w:val="22"/>
                <w:lang w:eastAsia="hu-HU"/>
              </w:rPr>
              <w:t>2</w:t>
            </w:r>
            <w:r w:rsidRPr="00257D43">
              <w:rPr>
                <w:sz w:val="22"/>
                <w:szCs w:val="22"/>
                <w:lang w:eastAsia="hu-HU"/>
              </w:rPr>
              <w:t xml:space="preserve"> (az ajánlattételi határidő lejártától számítva)</w:t>
            </w:r>
          </w:p>
        </w:tc>
      </w:tr>
      <w:tr w:rsidR="00CD6F6B" w:rsidRPr="00257D43" w14:paraId="1190CC41" w14:textId="77777777" w:rsidTr="003B1365">
        <w:tc>
          <w:tcPr>
            <w:tcW w:w="9778" w:type="dxa"/>
          </w:tcPr>
          <w:p w14:paraId="6E5B9D70" w14:textId="77777777" w:rsidR="00CD6F6B" w:rsidRPr="00257D43" w:rsidRDefault="00CD6F6B" w:rsidP="00AE1152">
            <w:pPr>
              <w:autoSpaceDE w:val="0"/>
              <w:autoSpaceDN w:val="0"/>
              <w:adjustRightInd w:val="0"/>
              <w:spacing w:before="120" w:after="120"/>
              <w:jc w:val="left"/>
              <w:rPr>
                <w:b/>
                <w:sz w:val="22"/>
                <w:szCs w:val="22"/>
                <w:lang w:eastAsia="hu-HU"/>
              </w:rPr>
            </w:pPr>
            <w:r w:rsidRPr="00257D43">
              <w:rPr>
                <w:b/>
                <w:sz w:val="22"/>
                <w:szCs w:val="22"/>
                <w:lang w:eastAsia="hu-HU"/>
              </w:rPr>
              <w:t xml:space="preserve">IV.2.7) </w:t>
            </w:r>
            <w:bookmarkStart w:id="5" w:name="_Hlk486266229"/>
            <w:r w:rsidRPr="00257D43">
              <w:rPr>
                <w:b/>
                <w:sz w:val="22"/>
                <w:szCs w:val="22"/>
                <w:lang w:eastAsia="hu-HU"/>
              </w:rPr>
              <w:t>Az ajánlatok felbontásának feltételei</w:t>
            </w:r>
          </w:p>
          <w:p w14:paraId="4BB3BB56" w14:textId="12DC71BB" w:rsidR="00CD6F6B" w:rsidRPr="009C6053" w:rsidRDefault="00CD6F6B" w:rsidP="009C6053">
            <w:pPr>
              <w:autoSpaceDE w:val="0"/>
              <w:autoSpaceDN w:val="0"/>
              <w:adjustRightInd w:val="0"/>
              <w:spacing w:before="120" w:after="120"/>
              <w:rPr>
                <w:color w:val="1F497D" w:themeColor="text2"/>
                <w:sz w:val="22"/>
                <w:szCs w:val="22"/>
                <w:lang w:eastAsia="hu-HU"/>
              </w:rPr>
            </w:pPr>
            <w:r w:rsidRPr="00257D43">
              <w:rPr>
                <w:sz w:val="22"/>
                <w:szCs w:val="22"/>
                <w:lang w:eastAsia="hu-HU"/>
              </w:rPr>
              <w:t xml:space="preserve">Dátum: </w:t>
            </w:r>
            <w:r w:rsidR="00FD7C6B" w:rsidRPr="00FD7C6B">
              <w:rPr>
                <w:color w:val="1F497D" w:themeColor="text2"/>
                <w:sz w:val="22"/>
                <w:szCs w:val="22"/>
                <w:lang w:eastAsia="hu-HU"/>
              </w:rPr>
              <w:t>10/08/2017</w:t>
            </w:r>
            <w:r w:rsidR="00FD7C6B" w:rsidRPr="00257D43">
              <w:rPr>
                <w:sz w:val="22"/>
                <w:szCs w:val="22"/>
                <w:lang w:eastAsia="hu-HU"/>
              </w:rPr>
              <w:t xml:space="preserve"> </w:t>
            </w:r>
            <w:r w:rsidRPr="00257D43">
              <w:rPr>
                <w:sz w:val="22"/>
                <w:szCs w:val="22"/>
                <w:lang w:eastAsia="hu-HU"/>
              </w:rPr>
              <w:t xml:space="preserve">Helyi idő: </w:t>
            </w:r>
            <w:r w:rsidR="00D8104D" w:rsidRPr="00257D43">
              <w:rPr>
                <w:color w:val="1F497D" w:themeColor="text2"/>
                <w:sz w:val="22"/>
                <w:szCs w:val="22"/>
                <w:lang w:eastAsia="hu-HU"/>
              </w:rPr>
              <w:t xml:space="preserve">10:00 </w:t>
            </w:r>
            <w:r w:rsidRPr="00257D43">
              <w:rPr>
                <w:sz w:val="22"/>
                <w:szCs w:val="22"/>
                <w:lang w:eastAsia="hu-HU"/>
              </w:rPr>
              <w:t>Hely:</w:t>
            </w:r>
            <w:r w:rsidR="00D8104D" w:rsidRPr="00257D43">
              <w:rPr>
                <w:rFonts w:eastAsia="Times New Roman"/>
                <w:color w:val="336699"/>
                <w:sz w:val="22"/>
                <w:szCs w:val="22"/>
                <w:lang w:eastAsia="hu-HU"/>
              </w:rPr>
              <w:t xml:space="preserve"> </w:t>
            </w:r>
            <w:r w:rsidR="00D8104D" w:rsidRPr="009C6053">
              <w:rPr>
                <w:color w:val="1F497D" w:themeColor="text2"/>
                <w:sz w:val="22"/>
                <w:szCs w:val="22"/>
                <w:lang w:eastAsia="hu-HU"/>
              </w:rPr>
              <w:t>Arzano Management Kft.</w:t>
            </w:r>
          </w:p>
          <w:p w14:paraId="4926B094" w14:textId="2C97CDA8" w:rsidR="00D8104D" w:rsidRPr="009C6053" w:rsidRDefault="00D8104D" w:rsidP="009C6053">
            <w:pPr>
              <w:autoSpaceDE w:val="0"/>
              <w:autoSpaceDN w:val="0"/>
              <w:adjustRightInd w:val="0"/>
              <w:spacing w:before="120" w:after="120"/>
              <w:rPr>
                <w:color w:val="1F497D" w:themeColor="text2"/>
                <w:sz w:val="22"/>
                <w:szCs w:val="22"/>
                <w:lang w:eastAsia="hu-HU"/>
              </w:rPr>
            </w:pPr>
            <w:r w:rsidRPr="009C6053">
              <w:rPr>
                <w:color w:val="1F497D" w:themeColor="text2"/>
                <w:sz w:val="22"/>
                <w:szCs w:val="22"/>
                <w:lang w:eastAsia="hu-HU"/>
              </w:rPr>
              <w:t>HU-</w:t>
            </w:r>
            <w:r w:rsidR="00C22CC5">
              <w:rPr>
                <w:color w:val="1F497D" w:themeColor="text2"/>
                <w:sz w:val="22"/>
                <w:szCs w:val="22"/>
                <w:lang w:eastAsia="hu-HU"/>
              </w:rPr>
              <w:t>1036 Budapest, Viador u. 3. fsz. 2.</w:t>
            </w:r>
          </w:p>
          <w:bookmarkEnd w:id="5"/>
          <w:p w14:paraId="6C50EB8A" w14:textId="77777777" w:rsidR="00D8104D" w:rsidRPr="009C6053" w:rsidRDefault="00CD6F6B" w:rsidP="00D8104D">
            <w:pPr>
              <w:autoSpaceDE w:val="0"/>
              <w:autoSpaceDN w:val="0"/>
              <w:adjustRightInd w:val="0"/>
              <w:spacing w:before="120" w:after="120"/>
              <w:rPr>
                <w:color w:val="1F497D" w:themeColor="text2"/>
                <w:sz w:val="22"/>
                <w:szCs w:val="22"/>
                <w:lang w:eastAsia="hu-HU"/>
              </w:rPr>
            </w:pPr>
            <w:r w:rsidRPr="00257D43">
              <w:rPr>
                <w:sz w:val="22"/>
                <w:szCs w:val="22"/>
                <w:lang w:eastAsia="hu-HU"/>
              </w:rPr>
              <w:t>Információk a jogosultakról és a bontási eljárásról:</w:t>
            </w:r>
            <w:r w:rsidR="00D8104D" w:rsidRPr="00257D43">
              <w:rPr>
                <w:sz w:val="22"/>
                <w:szCs w:val="22"/>
                <w:lang w:eastAsia="hu-HU"/>
              </w:rPr>
              <w:t xml:space="preserve"> </w:t>
            </w:r>
            <w:r w:rsidR="00D8104D" w:rsidRPr="009C6053">
              <w:rPr>
                <w:color w:val="1F497D" w:themeColor="text2"/>
                <w:sz w:val="22"/>
                <w:szCs w:val="22"/>
                <w:lang w:eastAsia="hu-HU"/>
              </w:rPr>
              <w:t>Az ajánlati kötöttség időtartama a fenti időponttól számított 60 nap, tekintettel arra, hogy a tárgyi közbeszerzési eljárás a Kbt. 81. § (11) bekezdése szerinti külön jogszabályban előírt folyamatba épített ellenőrzés mellett kerül lefolytatásra.</w:t>
            </w:r>
          </w:p>
          <w:p w14:paraId="7768FBCD" w14:textId="77777777" w:rsidR="00CD6F6B" w:rsidRPr="00257D43" w:rsidRDefault="00D8104D" w:rsidP="00D8104D">
            <w:pPr>
              <w:autoSpaceDE w:val="0"/>
              <w:autoSpaceDN w:val="0"/>
              <w:adjustRightInd w:val="0"/>
              <w:spacing w:before="120" w:after="120"/>
              <w:jc w:val="left"/>
              <w:rPr>
                <w:b/>
                <w:sz w:val="22"/>
                <w:szCs w:val="22"/>
                <w:lang w:eastAsia="hu-HU"/>
              </w:rPr>
            </w:pPr>
            <w:r w:rsidRPr="009C6053">
              <w:rPr>
                <w:color w:val="1F497D" w:themeColor="text2"/>
                <w:sz w:val="22"/>
                <w:szCs w:val="22"/>
                <w:lang w:eastAsia="hu-HU"/>
              </w:rPr>
              <w:t>Információk a jogosultakról és a bontási eljárásról: a Kbt. 68. § (3) bekezdése szerint.</w:t>
            </w:r>
          </w:p>
        </w:tc>
      </w:tr>
    </w:tbl>
    <w:p w14:paraId="7AF898ED" w14:textId="77777777" w:rsidR="00CD6F6B" w:rsidRPr="00257D43" w:rsidRDefault="00CD6F6B" w:rsidP="006360F1">
      <w:pPr>
        <w:autoSpaceDE w:val="0"/>
        <w:autoSpaceDN w:val="0"/>
        <w:adjustRightInd w:val="0"/>
        <w:spacing w:before="120" w:after="120"/>
        <w:jc w:val="left"/>
        <w:rPr>
          <w:b/>
          <w:sz w:val="22"/>
          <w:szCs w:val="22"/>
          <w:lang w:eastAsia="hu-HU"/>
        </w:rPr>
      </w:pPr>
      <w:r w:rsidRPr="00257D43">
        <w:rPr>
          <w:b/>
          <w:sz w:val="22"/>
          <w:szCs w:val="22"/>
          <w:lang w:eastAsia="hu-HU"/>
        </w:rPr>
        <w:t>VI. szakasz: Kiegészítő információk</w:t>
      </w:r>
    </w:p>
    <w:p w14:paraId="2E0FA898" w14:textId="77777777" w:rsidR="00CD6F6B" w:rsidRPr="00257D43" w:rsidRDefault="00CD6F6B" w:rsidP="00FA2E1F">
      <w:pPr>
        <w:autoSpaceDE w:val="0"/>
        <w:autoSpaceDN w:val="0"/>
        <w:adjustRightInd w:val="0"/>
        <w:spacing w:before="120" w:after="120"/>
        <w:jc w:val="left"/>
        <w:rPr>
          <w:b/>
          <w:sz w:val="22"/>
          <w:szCs w:val="22"/>
          <w:lang w:eastAsia="hu-HU"/>
        </w:rPr>
      </w:pPr>
      <w:r w:rsidRPr="00257D43">
        <w:rPr>
          <w:b/>
          <w:sz w:val="22"/>
          <w:szCs w:val="22"/>
          <w:lang w:eastAsia="hu-HU"/>
        </w:rPr>
        <w:t>VI.1) A közbeszerzés ismétlődő jellegére vonatkozó információk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CD6F6B" w:rsidRPr="00257D43" w14:paraId="73A8ABC6" w14:textId="77777777" w:rsidTr="001E5DDF">
        <w:tc>
          <w:tcPr>
            <w:tcW w:w="9778" w:type="dxa"/>
          </w:tcPr>
          <w:p w14:paraId="29C3A9A9" w14:textId="77777777" w:rsidR="00CD6F6B" w:rsidRPr="00257D43" w:rsidRDefault="00CD6F6B" w:rsidP="001E5DDF">
            <w:pPr>
              <w:autoSpaceDE w:val="0"/>
              <w:autoSpaceDN w:val="0"/>
              <w:adjustRightInd w:val="0"/>
              <w:spacing w:before="120" w:after="120"/>
              <w:jc w:val="left"/>
              <w:rPr>
                <w:sz w:val="22"/>
                <w:szCs w:val="22"/>
                <w:lang w:eastAsia="hu-HU"/>
              </w:rPr>
            </w:pPr>
            <w:r w:rsidRPr="00257D43">
              <w:rPr>
                <w:sz w:val="22"/>
                <w:szCs w:val="22"/>
                <w:lang w:eastAsia="hu-HU"/>
              </w:rPr>
              <w:t xml:space="preserve">A közbeszerzés ismétlődő jellegű </w:t>
            </w:r>
            <w:r w:rsidRPr="00257D43">
              <w:rPr>
                <w:rFonts w:ascii="MS Gothic" w:eastAsia="MS Mincho" w:hAnsi="MS Gothic" w:cs="MS Gothic"/>
                <w:sz w:val="22"/>
                <w:szCs w:val="22"/>
                <w:lang w:eastAsia="hu-HU"/>
              </w:rPr>
              <w:t>◯</w:t>
            </w:r>
            <w:r w:rsidRPr="00257D43">
              <w:rPr>
                <w:sz w:val="22"/>
                <w:szCs w:val="22"/>
                <w:lang w:eastAsia="hu-HU"/>
              </w:rPr>
              <w:t xml:space="preserve"> igen </w:t>
            </w:r>
            <w:r w:rsidR="00D8104D" w:rsidRPr="00257D43">
              <w:rPr>
                <w:rFonts w:ascii="Cambria Math" w:eastAsia="MS Gothic" w:hAnsi="Cambria Math" w:cs="Cambria Math"/>
                <w:color w:val="1F497D" w:themeColor="text2"/>
                <w:sz w:val="22"/>
                <w:szCs w:val="22"/>
                <w:lang w:eastAsia="hu-HU"/>
              </w:rPr>
              <w:t>⊗</w:t>
            </w:r>
            <w:r w:rsidRPr="00257D43">
              <w:rPr>
                <w:sz w:val="22"/>
                <w:szCs w:val="22"/>
                <w:lang w:eastAsia="hu-HU"/>
              </w:rPr>
              <w:t xml:space="preserve"> nem</w:t>
            </w:r>
          </w:p>
          <w:p w14:paraId="52507516" w14:textId="77777777" w:rsidR="00CD6F6B" w:rsidRPr="00257D43" w:rsidRDefault="00CD6F6B" w:rsidP="001E5DDF">
            <w:pPr>
              <w:autoSpaceDE w:val="0"/>
              <w:autoSpaceDN w:val="0"/>
              <w:adjustRightInd w:val="0"/>
              <w:spacing w:before="120" w:after="120"/>
              <w:jc w:val="left"/>
              <w:rPr>
                <w:sz w:val="22"/>
                <w:szCs w:val="22"/>
                <w:lang w:eastAsia="hu-HU"/>
              </w:rPr>
            </w:pPr>
            <w:r w:rsidRPr="00257D43">
              <w:rPr>
                <w:sz w:val="22"/>
                <w:szCs w:val="22"/>
                <w:lang w:eastAsia="hu-HU"/>
              </w:rPr>
              <w:t xml:space="preserve">A további hirdetmények közzétételének tervezett ideje: </w:t>
            </w:r>
            <w:r w:rsidRPr="00257D43">
              <w:rPr>
                <w:b/>
                <w:sz w:val="22"/>
                <w:szCs w:val="22"/>
                <w:vertAlign w:val="superscript"/>
                <w:lang w:eastAsia="hu-HU"/>
              </w:rPr>
              <w:t>2</w:t>
            </w:r>
          </w:p>
        </w:tc>
      </w:tr>
    </w:tbl>
    <w:p w14:paraId="28D2C284" w14:textId="77777777" w:rsidR="00CD6F6B" w:rsidRPr="00257D43" w:rsidRDefault="00CD6F6B" w:rsidP="006360F1">
      <w:pPr>
        <w:autoSpaceDE w:val="0"/>
        <w:autoSpaceDN w:val="0"/>
        <w:adjustRightInd w:val="0"/>
        <w:spacing w:before="120" w:after="120"/>
        <w:jc w:val="left"/>
        <w:rPr>
          <w:b/>
          <w:sz w:val="22"/>
          <w:szCs w:val="22"/>
          <w:lang w:eastAsia="hu-HU"/>
        </w:rPr>
      </w:pPr>
      <w:r w:rsidRPr="00257D43">
        <w:rPr>
          <w:b/>
          <w:sz w:val="22"/>
          <w:szCs w:val="22"/>
          <w:lang w:eastAsia="hu-HU"/>
        </w:rPr>
        <w:t>VI.2) Információ az elektronikus munkafolyamatokról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CD6F6B" w:rsidRPr="00257D43" w14:paraId="6F261405" w14:textId="77777777" w:rsidTr="003B1365">
        <w:tc>
          <w:tcPr>
            <w:tcW w:w="9778" w:type="dxa"/>
          </w:tcPr>
          <w:p w14:paraId="387D17E6" w14:textId="77777777" w:rsidR="00CD6F6B" w:rsidRPr="00257D43" w:rsidRDefault="00EF2B51" w:rsidP="003B1365">
            <w:pPr>
              <w:autoSpaceDE w:val="0"/>
              <w:autoSpaceDN w:val="0"/>
              <w:adjustRightInd w:val="0"/>
              <w:spacing w:before="120" w:after="120"/>
              <w:jc w:val="left"/>
              <w:rPr>
                <w:sz w:val="22"/>
                <w:szCs w:val="22"/>
                <w:lang w:eastAsia="hu-HU"/>
              </w:rPr>
            </w:pPr>
            <w:r w:rsidRPr="00257D43">
              <w:rPr>
                <w:rFonts w:eastAsia="MyriadPro-Light"/>
                <w:sz w:val="22"/>
                <w:szCs w:val="22"/>
                <w:lang w:eastAsia="hu-HU"/>
              </w:rPr>
              <w:fldChar w:fldCharType="begin">
                <w:ffData>
                  <w:name w:val="Check16"/>
                  <w:enabled/>
                  <w:calcOnExit w:val="0"/>
                  <w:checkBox>
                    <w:sizeAuto/>
                    <w:default w:val="0"/>
                  </w:checkBox>
                </w:ffData>
              </w:fldChar>
            </w:r>
            <w:r w:rsidR="00CD6F6B" w:rsidRPr="00257D43">
              <w:rPr>
                <w:rFonts w:eastAsia="MyriadPro-Light"/>
                <w:sz w:val="22"/>
                <w:szCs w:val="22"/>
                <w:lang w:eastAsia="hu-HU"/>
              </w:rPr>
              <w:instrText xml:space="preserve"> FORMCHECKBOX </w:instrText>
            </w:r>
            <w:r w:rsidR="00D31021">
              <w:rPr>
                <w:rFonts w:eastAsia="MyriadPro-Light"/>
                <w:sz w:val="22"/>
                <w:szCs w:val="22"/>
                <w:lang w:eastAsia="hu-HU"/>
              </w:rPr>
            </w:r>
            <w:r w:rsidR="00D31021">
              <w:rPr>
                <w:rFonts w:eastAsia="MyriadPro-Light"/>
                <w:sz w:val="22"/>
                <w:szCs w:val="22"/>
                <w:lang w:eastAsia="hu-HU"/>
              </w:rPr>
              <w:fldChar w:fldCharType="separate"/>
            </w:r>
            <w:r w:rsidRPr="00257D43">
              <w:rPr>
                <w:rFonts w:eastAsia="MyriadPro-Light"/>
                <w:sz w:val="22"/>
                <w:szCs w:val="22"/>
                <w:lang w:eastAsia="hu-HU"/>
              </w:rPr>
              <w:fldChar w:fldCharType="end"/>
            </w:r>
            <w:r w:rsidR="00CD6F6B" w:rsidRPr="00257D43">
              <w:rPr>
                <w:sz w:val="22"/>
                <w:szCs w:val="22"/>
                <w:lang w:eastAsia="hu-HU"/>
              </w:rPr>
              <w:t>A megrendelés elektronikus úton történik</w:t>
            </w:r>
          </w:p>
          <w:p w14:paraId="320A9325" w14:textId="77777777" w:rsidR="00CD6F6B" w:rsidRPr="00257D43" w:rsidRDefault="00EF2B51" w:rsidP="003B1365">
            <w:pPr>
              <w:autoSpaceDE w:val="0"/>
              <w:autoSpaceDN w:val="0"/>
              <w:adjustRightInd w:val="0"/>
              <w:spacing w:before="120" w:after="120"/>
              <w:jc w:val="left"/>
              <w:rPr>
                <w:sz w:val="22"/>
                <w:szCs w:val="22"/>
                <w:lang w:eastAsia="hu-HU"/>
              </w:rPr>
            </w:pPr>
            <w:r w:rsidRPr="00257D43">
              <w:rPr>
                <w:rFonts w:eastAsia="MyriadPro-Light"/>
                <w:sz w:val="22"/>
                <w:szCs w:val="22"/>
                <w:lang w:eastAsia="hu-HU"/>
              </w:rPr>
              <w:fldChar w:fldCharType="begin">
                <w:ffData>
                  <w:name w:val="Check16"/>
                  <w:enabled/>
                  <w:calcOnExit w:val="0"/>
                  <w:checkBox>
                    <w:sizeAuto/>
                    <w:default w:val="0"/>
                  </w:checkBox>
                </w:ffData>
              </w:fldChar>
            </w:r>
            <w:r w:rsidR="00D8104D" w:rsidRPr="00257D43">
              <w:rPr>
                <w:rFonts w:eastAsia="MyriadPro-Light"/>
                <w:sz w:val="22"/>
                <w:szCs w:val="22"/>
                <w:lang w:eastAsia="hu-HU"/>
              </w:rPr>
              <w:instrText xml:space="preserve"> FORMCHECKBOX </w:instrText>
            </w:r>
            <w:r w:rsidR="00D31021">
              <w:rPr>
                <w:rFonts w:eastAsia="MyriadPro-Light"/>
                <w:sz w:val="22"/>
                <w:szCs w:val="22"/>
                <w:lang w:eastAsia="hu-HU"/>
              </w:rPr>
            </w:r>
            <w:r w:rsidR="00D31021">
              <w:rPr>
                <w:rFonts w:eastAsia="MyriadPro-Light"/>
                <w:sz w:val="22"/>
                <w:szCs w:val="22"/>
                <w:lang w:eastAsia="hu-HU"/>
              </w:rPr>
              <w:fldChar w:fldCharType="separate"/>
            </w:r>
            <w:r w:rsidRPr="00257D43">
              <w:rPr>
                <w:rFonts w:eastAsia="MyriadPro-Light"/>
                <w:sz w:val="22"/>
                <w:szCs w:val="22"/>
                <w:lang w:eastAsia="hu-HU"/>
              </w:rPr>
              <w:fldChar w:fldCharType="end"/>
            </w:r>
            <w:r w:rsidR="004F2297" w:rsidRPr="00257D43">
              <w:rPr>
                <w:rFonts w:eastAsia="MyriadPro-Light"/>
                <w:sz w:val="22"/>
                <w:szCs w:val="22"/>
                <w:lang w:eastAsia="hu-HU"/>
              </w:rPr>
              <w:t xml:space="preserve"> </w:t>
            </w:r>
            <w:r w:rsidR="00CD6F6B" w:rsidRPr="00257D43">
              <w:rPr>
                <w:sz w:val="22"/>
                <w:szCs w:val="22"/>
                <w:lang w:eastAsia="hu-HU"/>
              </w:rPr>
              <w:t>Elektronikusan benyújtott számlákat elfogadnak</w:t>
            </w:r>
          </w:p>
          <w:p w14:paraId="5ABBBBF2" w14:textId="77777777" w:rsidR="00CD6F6B" w:rsidRPr="00257D43" w:rsidRDefault="00EF2B51" w:rsidP="003B1365">
            <w:pPr>
              <w:autoSpaceDE w:val="0"/>
              <w:autoSpaceDN w:val="0"/>
              <w:adjustRightInd w:val="0"/>
              <w:spacing w:before="120" w:after="120"/>
              <w:jc w:val="left"/>
              <w:rPr>
                <w:sz w:val="22"/>
                <w:szCs w:val="22"/>
                <w:lang w:eastAsia="hu-HU"/>
              </w:rPr>
            </w:pPr>
            <w:r w:rsidRPr="00257D43">
              <w:rPr>
                <w:rFonts w:eastAsia="MyriadPro-Light"/>
                <w:sz w:val="22"/>
                <w:szCs w:val="22"/>
                <w:lang w:eastAsia="hu-HU"/>
              </w:rPr>
              <w:lastRenderedPageBreak/>
              <w:fldChar w:fldCharType="begin">
                <w:ffData>
                  <w:name w:val=""/>
                  <w:enabled/>
                  <w:calcOnExit w:val="0"/>
                  <w:checkBox>
                    <w:sizeAuto/>
                    <w:default w:val="1"/>
                  </w:checkBox>
                </w:ffData>
              </w:fldChar>
            </w:r>
            <w:r w:rsidR="00CD6F6B" w:rsidRPr="00257D43">
              <w:rPr>
                <w:rFonts w:eastAsia="MyriadPro-Light"/>
                <w:sz w:val="22"/>
                <w:szCs w:val="22"/>
                <w:lang w:eastAsia="hu-HU"/>
              </w:rPr>
              <w:instrText xml:space="preserve"> FORMCHECKBOX </w:instrText>
            </w:r>
            <w:r w:rsidR="00D31021">
              <w:rPr>
                <w:rFonts w:eastAsia="MyriadPro-Light"/>
                <w:sz w:val="22"/>
                <w:szCs w:val="22"/>
                <w:lang w:eastAsia="hu-HU"/>
              </w:rPr>
            </w:r>
            <w:r w:rsidR="00D31021">
              <w:rPr>
                <w:rFonts w:eastAsia="MyriadPro-Light"/>
                <w:sz w:val="22"/>
                <w:szCs w:val="22"/>
                <w:lang w:eastAsia="hu-HU"/>
              </w:rPr>
              <w:fldChar w:fldCharType="separate"/>
            </w:r>
            <w:r w:rsidRPr="00257D43">
              <w:rPr>
                <w:rFonts w:eastAsia="MyriadPro-Light"/>
                <w:sz w:val="22"/>
                <w:szCs w:val="22"/>
                <w:lang w:eastAsia="hu-HU"/>
              </w:rPr>
              <w:fldChar w:fldCharType="end"/>
            </w:r>
            <w:r w:rsidR="004F2297" w:rsidRPr="00257D43">
              <w:rPr>
                <w:rFonts w:eastAsia="MyriadPro-Light"/>
                <w:sz w:val="22"/>
                <w:szCs w:val="22"/>
                <w:lang w:eastAsia="hu-HU"/>
              </w:rPr>
              <w:t xml:space="preserve"> </w:t>
            </w:r>
            <w:r w:rsidR="00CD6F6B" w:rsidRPr="00257D43">
              <w:rPr>
                <w:sz w:val="22"/>
                <w:szCs w:val="22"/>
                <w:lang w:eastAsia="hu-HU"/>
              </w:rPr>
              <w:t>A fizetés elektronikus úton történik</w:t>
            </w:r>
          </w:p>
        </w:tc>
      </w:tr>
    </w:tbl>
    <w:p w14:paraId="22DAED3E" w14:textId="77777777" w:rsidR="00CD6F6B" w:rsidRPr="00257D43" w:rsidRDefault="00CD6F6B" w:rsidP="006360F1">
      <w:pPr>
        <w:autoSpaceDE w:val="0"/>
        <w:autoSpaceDN w:val="0"/>
        <w:adjustRightInd w:val="0"/>
        <w:spacing w:before="120" w:after="120"/>
        <w:jc w:val="left"/>
        <w:rPr>
          <w:b/>
          <w:sz w:val="22"/>
          <w:szCs w:val="22"/>
          <w:lang w:eastAsia="hu-HU"/>
        </w:rPr>
      </w:pPr>
      <w:r w:rsidRPr="00257D43">
        <w:rPr>
          <w:b/>
          <w:sz w:val="22"/>
          <w:szCs w:val="22"/>
          <w:lang w:eastAsia="hu-HU"/>
        </w:rPr>
        <w:lastRenderedPageBreak/>
        <w:t xml:space="preserve">VI.3) További információk: </w:t>
      </w:r>
      <w:r w:rsidRPr="00257D43">
        <w:rPr>
          <w:b/>
          <w:sz w:val="22"/>
          <w:szCs w:val="22"/>
          <w:vertAlign w:val="superscript"/>
          <w:lang w:eastAsia="hu-H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CD6F6B" w:rsidRPr="00257D43" w14:paraId="0C4B5FD0" w14:textId="77777777" w:rsidTr="003B1365">
        <w:tc>
          <w:tcPr>
            <w:tcW w:w="9778" w:type="dxa"/>
          </w:tcPr>
          <w:p w14:paraId="43CC2CE1" w14:textId="77777777" w:rsidR="003C031C" w:rsidRPr="00257D43" w:rsidRDefault="003C031C" w:rsidP="005E726E">
            <w:pPr>
              <w:pStyle w:val="NormlWeb"/>
              <w:numPr>
                <w:ilvl w:val="0"/>
                <w:numId w:val="21"/>
              </w:numPr>
              <w:shd w:val="clear" w:color="auto" w:fill="FFFFFF"/>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Az ajánlatot egy eredeti papír alapú példányban, zárt és sértetlen borítékban/dobozban, kell benyújtani. Az ajánlatot és az aláírt ajánlat szkennelt változatát 1 példányban jelszó nélkül olvasható (de nem módosítható –pdf., vagy azzal egyenértékű file formátumban) elektronikus adathordozón is be kell nyújtani. Az ajánlathoz csatolni kell ajánlattevő cégszerűen aláírt nyilatkozatát arra vonatkozóan, hogy az elektronikus példány az ajánlat eredeti, aláírt papír alapú példányával mindenben megegyezik és jelszóvédelemmel nincs ellátva. A papír alapú és elektronikus példány közötti eltérés esetén a papír alapú példány tartalma az irányadó. A borítékon/dobozon az ajánlattevő nevét, címé</w:t>
            </w:r>
            <w:r w:rsidR="00E468A9" w:rsidRPr="00257D43">
              <w:rPr>
                <w:color w:val="1F497D" w:themeColor="text2"/>
                <w:sz w:val="22"/>
                <w:szCs w:val="22"/>
              </w:rPr>
              <w:t xml:space="preserve">t, továbbá az „Eljárás tárgya, </w:t>
            </w:r>
            <w:r w:rsidRPr="00257D43">
              <w:rPr>
                <w:color w:val="1F497D" w:themeColor="text2"/>
                <w:sz w:val="22"/>
                <w:szCs w:val="22"/>
              </w:rPr>
              <w:t xml:space="preserve">Az ajánlattételi határidő lejártáig nem bontható fel” megjelöléseket kell feltüntetni. A postai úton benyújtott ajánlat ajánlattételi határidőre történő beérkezéséért, illetve az ajánlat elvesztéséért, valamint a jelen felhívásban meghatározottak szerint az ajánlat nem megfelelő helyszínre történő benyújtásáért ajánlatkérő nem vállal felelősséget, ennek kockázata az ajánlattevőt terheli. A papír alapú és az elektronikus példány tartalmi eltérése esetén ajánlatkérő a papír alapú példányt tekinti irányadónak. </w:t>
            </w:r>
          </w:p>
          <w:p w14:paraId="0AE286EA" w14:textId="77777777" w:rsidR="003C031C" w:rsidRPr="00257D43" w:rsidRDefault="003C031C" w:rsidP="005E726E">
            <w:pPr>
              <w:pStyle w:val="NormlWeb"/>
              <w:numPr>
                <w:ilvl w:val="0"/>
                <w:numId w:val="21"/>
              </w:numPr>
              <w:shd w:val="clear" w:color="auto" w:fill="FFFFFF"/>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 xml:space="preserve">Az ajánlathoz csatolni kell: </w:t>
            </w:r>
          </w:p>
          <w:p w14:paraId="2F5E63F3" w14:textId="77777777" w:rsidR="003C031C" w:rsidRPr="00257D43" w:rsidRDefault="003C031C" w:rsidP="005E726E">
            <w:pPr>
              <w:pStyle w:val="NormlWeb"/>
              <w:numPr>
                <w:ilvl w:val="0"/>
                <w:numId w:val="21"/>
              </w:numPr>
              <w:shd w:val="clear" w:color="auto" w:fill="FFFFFF"/>
              <w:tabs>
                <w:tab w:val="left" w:pos="1032"/>
              </w:tabs>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ajánlattevő nyilatkozatát a Kbt. 66. § (2) bekezdése szerint eredetiben;</w:t>
            </w:r>
          </w:p>
          <w:p w14:paraId="532D29CF" w14:textId="77777777" w:rsidR="003C031C" w:rsidRPr="00257D43" w:rsidRDefault="003C031C" w:rsidP="005E726E">
            <w:pPr>
              <w:pStyle w:val="NormlWeb"/>
              <w:numPr>
                <w:ilvl w:val="0"/>
                <w:numId w:val="21"/>
              </w:numPr>
              <w:shd w:val="clear" w:color="auto" w:fill="FFFFFF"/>
              <w:tabs>
                <w:tab w:val="left" w:pos="1032"/>
              </w:tabs>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ajánlattevő nyilatkozatát a Kbt. 66.§ (4) bekezdésre vonatkozóan;</w:t>
            </w:r>
          </w:p>
          <w:p w14:paraId="06A9BD73" w14:textId="77777777" w:rsidR="003C031C" w:rsidRPr="00257D43" w:rsidRDefault="003C031C" w:rsidP="005E726E">
            <w:pPr>
              <w:pStyle w:val="NormlWeb"/>
              <w:numPr>
                <w:ilvl w:val="0"/>
                <w:numId w:val="21"/>
              </w:numPr>
              <w:shd w:val="clear" w:color="auto" w:fill="FFFFFF"/>
              <w:tabs>
                <w:tab w:val="left" w:pos="1032"/>
              </w:tabs>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 xml:space="preserve">ajánlattevő nyilatkozatát a Kbt. 66. § (6) a) – b) pontjaira (a nemleges nyilatkozatot is csatolni kell); </w:t>
            </w:r>
          </w:p>
          <w:p w14:paraId="38D590B0" w14:textId="77777777" w:rsidR="003C031C" w:rsidRPr="00257D43" w:rsidRDefault="003C031C" w:rsidP="005E726E">
            <w:pPr>
              <w:pStyle w:val="NormlWeb"/>
              <w:numPr>
                <w:ilvl w:val="0"/>
                <w:numId w:val="21"/>
              </w:numPr>
              <w:shd w:val="clear" w:color="auto" w:fill="FFFFFF"/>
              <w:tabs>
                <w:tab w:val="left" w:pos="1032"/>
              </w:tabs>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az alkalmasság megállapítására szolgáló Kbt. 67. (1) bekezdés szerinti nyilatkozatot;</w:t>
            </w:r>
          </w:p>
          <w:p w14:paraId="741C7458" w14:textId="77777777" w:rsidR="003C031C" w:rsidRPr="00257D43" w:rsidRDefault="003C031C" w:rsidP="005E726E">
            <w:pPr>
              <w:pStyle w:val="NormlWeb"/>
              <w:numPr>
                <w:ilvl w:val="0"/>
                <w:numId w:val="21"/>
              </w:numPr>
              <w:shd w:val="clear" w:color="auto" w:fill="FFFFFF"/>
              <w:tabs>
                <w:tab w:val="left" w:pos="1032"/>
              </w:tabs>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a kizáró okokkal kapcsolatos nyilatkozatot, ajánlatkérői felhívás esetén az igazolásokat (Kbt. 69. § (4) bekezdés);</w:t>
            </w:r>
          </w:p>
          <w:p w14:paraId="02A84DF5" w14:textId="77777777" w:rsidR="003C031C" w:rsidRPr="00257D43" w:rsidRDefault="003C031C" w:rsidP="005E726E">
            <w:pPr>
              <w:pStyle w:val="NormlWeb"/>
              <w:numPr>
                <w:ilvl w:val="0"/>
                <w:numId w:val="21"/>
              </w:numPr>
              <w:shd w:val="clear" w:color="auto" w:fill="FFFFFF"/>
              <w:tabs>
                <w:tab w:val="left" w:pos="1032"/>
              </w:tabs>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 xml:space="preserve">Kbt. 25. § (3) </w:t>
            </w:r>
            <w:proofErr w:type="gramStart"/>
            <w:r w:rsidRPr="00257D43">
              <w:rPr>
                <w:color w:val="1F497D" w:themeColor="text2"/>
                <w:sz w:val="22"/>
                <w:szCs w:val="22"/>
              </w:rPr>
              <w:t>–(</w:t>
            </w:r>
            <w:proofErr w:type="gramEnd"/>
            <w:r w:rsidRPr="00257D43">
              <w:rPr>
                <w:color w:val="1F497D" w:themeColor="text2"/>
                <w:sz w:val="22"/>
                <w:szCs w:val="22"/>
              </w:rPr>
              <w:t xml:space="preserve">4) szerinti nyilatkozat csatolása szükséges. </w:t>
            </w:r>
          </w:p>
          <w:p w14:paraId="0DC35865" w14:textId="77777777" w:rsidR="003C031C" w:rsidRPr="00257D43" w:rsidRDefault="003C031C" w:rsidP="005E726E">
            <w:pPr>
              <w:pStyle w:val="NormlWeb"/>
              <w:numPr>
                <w:ilvl w:val="0"/>
                <w:numId w:val="21"/>
              </w:numPr>
              <w:shd w:val="clear" w:color="auto" w:fill="FFFFFF"/>
              <w:tabs>
                <w:tab w:val="left" w:pos="1032"/>
              </w:tabs>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az ajánlatot aláíró(k), kötelezettségvállalásra jogosult(</w:t>
            </w:r>
            <w:proofErr w:type="spellStart"/>
            <w:r w:rsidRPr="00257D43">
              <w:rPr>
                <w:color w:val="1F497D" w:themeColor="text2"/>
                <w:sz w:val="22"/>
                <w:szCs w:val="22"/>
              </w:rPr>
              <w:t>ak</w:t>
            </w:r>
            <w:proofErr w:type="spellEnd"/>
            <w:r w:rsidRPr="00257D43">
              <w:rPr>
                <w:color w:val="1F497D" w:themeColor="text2"/>
                <w:sz w:val="22"/>
                <w:szCs w:val="22"/>
              </w:rPr>
              <w:t>) aláírása hitelességének megállapítása érdekében a cégjegyzésre jogosult ajánlattevő, közös ajánlat esetén ajánlattevők, ill. alvállalkozó és kapacitást nyújtó szervezet aláírási címpéldányát vagy a 2006. évi V. törvény 9. § (1) bekezdése szerinti aláírás mintáját;</w:t>
            </w:r>
          </w:p>
          <w:p w14:paraId="1A22CA80" w14:textId="77777777" w:rsidR="003C031C" w:rsidRPr="00257D43" w:rsidRDefault="003C031C" w:rsidP="005E726E">
            <w:pPr>
              <w:pStyle w:val="NormlWeb"/>
              <w:numPr>
                <w:ilvl w:val="0"/>
                <w:numId w:val="21"/>
              </w:numPr>
              <w:shd w:val="clear" w:color="auto" w:fill="FFFFFF"/>
              <w:tabs>
                <w:tab w:val="left" w:pos="1032"/>
              </w:tabs>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ajánlattevőnek (közös ajánlattevőnek) folyamatban lévő változásbejegyzési eljárás esetében, az ajánlathoz csatolni kell a cégbírósághoz benyújtott változásbejegyzési kérelmet és az annak érkezéséről a cégbíróság által megküldött igazolást;</w:t>
            </w:r>
          </w:p>
          <w:p w14:paraId="43BF56A2" w14:textId="77777777" w:rsidR="003C031C" w:rsidRPr="00257D43" w:rsidRDefault="003C031C" w:rsidP="005E726E">
            <w:pPr>
              <w:pStyle w:val="NormlWeb"/>
              <w:numPr>
                <w:ilvl w:val="0"/>
                <w:numId w:val="21"/>
              </w:numPr>
              <w:shd w:val="clear" w:color="auto" w:fill="FFFFFF"/>
              <w:tabs>
                <w:tab w:val="left" w:pos="1032"/>
              </w:tabs>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 xml:space="preserve">amennyiben ajánlattevő kapacitást biztosító szervezetre támaszkodik, úgy csatolni kell az </w:t>
            </w:r>
            <w:proofErr w:type="gramStart"/>
            <w:r w:rsidRPr="00257D43">
              <w:rPr>
                <w:color w:val="1F497D" w:themeColor="text2"/>
                <w:sz w:val="22"/>
                <w:szCs w:val="22"/>
              </w:rPr>
              <w:t>Ajánlattevő</w:t>
            </w:r>
            <w:proofErr w:type="gramEnd"/>
            <w:r w:rsidRPr="00257D43">
              <w:rPr>
                <w:color w:val="1F497D" w:themeColor="text2"/>
                <w:sz w:val="22"/>
                <w:szCs w:val="22"/>
              </w:rPr>
              <w:t xml:space="preserve"> illetve a kapacitásait rendelkezésre bocsátó személy/szervezet nyilatkozatait, igazolásait, szerződéseit figyelemmel a Kbt. 65.§ (7) bekezdésére.</w:t>
            </w:r>
          </w:p>
          <w:p w14:paraId="1E6B5F4B" w14:textId="77777777" w:rsidR="00CD6F6B" w:rsidRPr="00257D43" w:rsidRDefault="00CD6F6B" w:rsidP="005E726E">
            <w:pPr>
              <w:pStyle w:val="NormlWeb"/>
              <w:numPr>
                <w:ilvl w:val="0"/>
                <w:numId w:val="21"/>
              </w:numPr>
              <w:shd w:val="clear" w:color="auto" w:fill="FFFFFF"/>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 xml:space="preserve">Amennyiben az ajánlatot, illetve a szükséges nyilatkozatokat az ajánlattevő cégjegyzésre jogosult képviselőjének meghatalmazása alapján más személy szignálja, illetve írja alá, a cégjegyzésre jogosult személy által aláírt teljes bizonyító </w:t>
            </w:r>
            <w:proofErr w:type="spellStart"/>
            <w:r w:rsidRPr="00257D43">
              <w:rPr>
                <w:color w:val="1F497D" w:themeColor="text2"/>
                <w:sz w:val="22"/>
                <w:szCs w:val="22"/>
              </w:rPr>
              <w:t>erejű</w:t>
            </w:r>
            <w:proofErr w:type="spellEnd"/>
            <w:r w:rsidRPr="00257D43">
              <w:rPr>
                <w:color w:val="1F497D" w:themeColor="text2"/>
                <w:sz w:val="22"/>
                <w:szCs w:val="22"/>
              </w:rPr>
              <w:t xml:space="preserve"> magánokiratba foglalt meghatalmazást szintén csatolni kell.</w:t>
            </w:r>
          </w:p>
          <w:p w14:paraId="18337CF1" w14:textId="77777777" w:rsidR="00B34892" w:rsidRPr="00257D43" w:rsidRDefault="00B34892" w:rsidP="005E726E">
            <w:pPr>
              <w:pStyle w:val="NormlWeb"/>
              <w:numPr>
                <w:ilvl w:val="0"/>
                <w:numId w:val="21"/>
              </w:numPr>
              <w:shd w:val="clear" w:color="auto" w:fill="FFFFFF"/>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Ajánlatkérő az ajánlattevőnek a szerződés teljesítésére való alkalmasságának feltételeit és ennek igazolását a minősített ajánlattevők jegyzékéhez képest szigorúbban határozta meg az alábbi pontok esetében: III.1.2) III.1.3).</w:t>
            </w:r>
          </w:p>
          <w:p w14:paraId="0A4CE1FA" w14:textId="740297E9" w:rsidR="00B34892" w:rsidRPr="00257D43" w:rsidRDefault="00B34892" w:rsidP="005E726E">
            <w:pPr>
              <w:pStyle w:val="NormlWeb"/>
              <w:numPr>
                <w:ilvl w:val="0"/>
                <w:numId w:val="21"/>
              </w:numPr>
              <w:shd w:val="clear" w:color="auto" w:fill="FFFFFF"/>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Ajánlatkérő nem írja elő ajánlati biztosíték nyújtását.</w:t>
            </w:r>
            <w:r w:rsidR="00F8746B" w:rsidRPr="00257D43">
              <w:rPr>
                <w:color w:val="1F497D" w:themeColor="text2"/>
                <w:sz w:val="22"/>
                <w:szCs w:val="22"/>
              </w:rPr>
              <w:t xml:space="preserve"> </w:t>
            </w:r>
            <w:r w:rsidR="00CC10E4" w:rsidRPr="00257D43">
              <w:rPr>
                <w:color w:val="1F497D" w:themeColor="text2"/>
                <w:sz w:val="22"/>
                <w:szCs w:val="22"/>
              </w:rPr>
              <w:t xml:space="preserve">Teljesítési </w:t>
            </w:r>
            <w:r w:rsidRPr="00257D43">
              <w:rPr>
                <w:color w:val="1F497D" w:themeColor="text2"/>
                <w:sz w:val="22"/>
                <w:szCs w:val="22"/>
              </w:rPr>
              <w:t>biztosíté</w:t>
            </w:r>
            <w:r w:rsidR="00690ECA" w:rsidRPr="00257D43">
              <w:rPr>
                <w:color w:val="1F497D" w:themeColor="text2"/>
                <w:sz w:val="22"/>
                <w:szCs w:val="22"/>
              </w:rPr>
              <w:t>k nyújtása a szerződéstervezetben foglaltak szerint</w:t>
            </w:r>
            <w:r w:rsidR="007F4923" w:rsidRPr="00257D43">
              <w:rPr>
                <w:color w:val="1F497D" w:themeColor="text2"/>
                <w:sz w:val="22"/>
                <w:szCs w:val="22"/>
              </w:rPr>
              <w:t xml:space="preserve"> 2%</w:t>
            </w:r>
            <w:r w:rsidR="00690ECA" w:rsidRPr="00257D43">
              <w:rPr>
                <w:color w:val="1F497D" w:themeColor="text2"/>
                <w:sz w:val="22"/>
                <w:szCs w:val="22"/>
              </w:rPr>
              <w:t xml:space="preserve">. </w:t>
            </w:r>
            <w:r w:rsidR="007F4923" w:rsidRPr="00257D43">
              <w:rPr>
                <w:color w:val="1F497D" w:themeColor="text2"/>
                <w:sz w:val="22"/>
                <w:szCs w:val="22"/>
              </w:rPr>
              <w:t xml:space="preserve">Ajánlattevőnek nyilatkoznia kell a teljesítési biztosíték szerződéskötés </w:t>
            </w:r>
            <w:r w:rsidR="00B84125" w:rsidRPr="00257D43">
              <w:rPr>
                <w:color w:val="1F497D" w:themeColor="text2"/>
                <w:sz w:val="22"/>
                <w:szCs w:val="22"/>
              </w:rPr>
              <w:t xml:space="preserve">rendelkezésre bocsátásáról a Kbt. 134. § (5) szerint. </w:t>
            </w:r>
          </w:p>
          <w:p w14:paraId="4285DEAE" w14:textId="77777777" w:rsidR="00B34892" w:rsidRPr="00257D43" w:rsidRDefault="00B34892" w:rsidP="005E726E">
            <w:pPr>
              <w:pStyle w:val="NormlWeb"/>
              <w:numPr>
                <w:ilvl w:val="0"/>
                <w:numId w:val="21"/>
              </w:numPr>
              <w:shd w:val="clear" w:color="auto" w:fill="FFFFFF"/>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Az ajánlat összeállításának minden költsége az Ajánlattevőt terheli.</w:t>
            </w:r>
          </w:p>
          <w:p w14:paraId="24BC8F28" w14:textId="6F8F6BE8" w:rsidR="00CC10E4" w:rsidRPr="00257D43" w:rsidRDefault="00CC10E4" w:rsidP="005E726E">
            <w:pPr>
              <w:pStyle w:val="NormlWeb"/>
              <w:numPr>
                <w:ilvl w:val="0"/>
                <w:numId w:val="21"/>
              </w:numPr>
              <w:shd w:val="clear" w:color="auto" w:fill="FFFFFF"/>
              <w:spacing w:before="0" w:beforeAutospacing="0" w:after="0" w:afterAutospacing="0" w:line="270" w:lineRule="atLeast"/>
              <w:jc w:val="both"/>
              <w:textAlignment w:val="baseline"/>
              <w:rPr>
                <w:color w:val="1F497D" w:themeColor="text2"/>
                <w:sz w:val="22"/>
                <w:szCs w:val="22"/>
              </w:rPr>
            </w:pPr>
            <w:bookmarkStart w:id="6" w:name="_Hlk482847555"/>
            <w:r w:rsidRPr="00257D43">
              <w:rPr>
                <w:color w:val="1F497D" w:themeColor="text2"/>
                <w:sz w:val="22"/>
                <w:szCs w:val="22"/>
              </w:rPr>
              <w:t>Ajánlatkérő az ajánlatokat a Kbt. 76. § (</w:t>
            </w:r>
            <w:r w:rsidR="00044DD2" w:rsidRPr="00257D43">
              <w:rPr>
                <w:color w:val="1F497D" w:themeColor="text2"/>
                <w:sz w:val="22"/>
                <w:szCs w:val="22"/>
              </w:rPr>
              <w:t>2</w:t>
            </w:r>
            <w:r w:rsidRPr="00257D43">
              <w:rPr>
                <w:color w:val="1F497D" w:themeColor="text2"/>
                <w:sz w:val="22"/>
                <w:szCs w:val="22"/>
              </w:rPr>
              <w:t>) bekezdés c) pontja szerint</w:t>
            </w:r>
            <w:r w:rsidR="008D777D" w:rsidRPr="00257D43">
              <w:rPr>
                <w:color w:val="1F497D" w:themeColor="text2"/>
                <w:sz w:val="22"/>
                <w:szCs w:val="22"/>
              </w:rPr>
              <w:t>,</w:t>
            </w:r>
            <w:r w:rsidRPr="00257D43">
              <w:rPr>
                <w:color w:val="1F497D" w:themeColor="text2"/>
                <w:sz w:val="22"/>
                <w:szCs w:val="22"/>
              </w:rPr>
              <w:t xml:space="preserve"> </w:t>
            </w:r>
            <w:r w:rsidR="009079BF" w:rsidRPr="00257D43">
              <w:rPr>
                <w:color w:val="1F497D" w:themeColor="text2"/>
                <w:sz w:val="22"/>
                <w:szCs w:val="22"/>
              </w:rPr>
              <w:t xml:space="preserve">illetve a Közbeszerzési Hatóság útmutatója (KÉ 2016. évi 147. szám; 2016. december 21.) értékeli </w:t>
            </w:r>
            <w:r w:rsidR="001E4038" w:rsidRPr="00257D43">
              <w:rPr>
                <w:color w:val="1F497D" w:themeColor="text2"/>
                <w:sz w:val="22"/>
                <w:szCs w:val="22"/>
              </w:rPr>
              <w:t xml:space="preserve">a fentiekben megadott módszerrel. </w:t>
            </w:r>
          </w:p>
          <w:bookmarkEnd w:id="6"/>
          <w:p w14:paraId="70CCB21E" w14:textId="77777777" w:rsidR="00CD6F6B" w:rsidRPr="00257D43" w:rsidRDefault="00CD6F6B" w:rsidP="005E726E">
            <w:pPr>
              <w:pStyle w:val="NormlWeb"/>
              <w:numPr>
                <w:ilvl w:val="0"/>
                <w:numId w:val="21"/>
              </w:numPr>
              <w:shd w:val="clear" w:color="auto" w:fill="FFFFFF"/>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 xml:space="preserve">Amennyiben bármely, az ajánlathoz csatolt okirat, igazolás, nyilatkozat stb. nem magyar nyelven került kiállításra, úgy az ajánlattevőnek az eredeti dokumentum mellé csatolnia kell az ajánlattevő általi felelős magyar fordítást is. </w:t>
            </w:r>
          </w:p>
          <w:p w14:paraId="77DA18C3" w14:textId="77777777" w:rsidR="00E62EB3" w:rsidRPr="00257D43" w:rsidRDefault="00CD6F6B" w:rsidP="005E726E">
            <w:pPr>
              <w:pStyle w:val="NormlWeb"/>
              <w:numPr>
                <w:ilvl w:val="0"/>
                <w:numId w:val="21"/>
              </w:numPr>
              <w:shd w:val="clear" w:color="auto" w:fill="FFFFFF"/>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 xml:space="preserve">Több ajánlattevő közösen is tehet ajánlatot (közös ajánlattevők). A közös ajánlattevők kötelesek maguk közül egy, a közbeszerzési eljárásban a közös ajánlattevők nevében eljárni jogosult </w:t>
            </w:r>
            <w:r w:rsidRPr="00257D43">
              <w:rPr>
                <w:color w:val="1F497D" w:themeColor="text2"/>
                <w:sz w:val="22"/>
                <w:szCs w:val="22"/>
              </w:rPr>
              <w:lastRenderedPageBreak/>
              <w:t xml:space="preserve">képviselőt megjelölni. Közös ajánlattevőknek az ajánlathoz csatolni kell az együttműködésről szóló megállapodást, melynek kötelező </w:t>
            </w:r>
            <w:proofErr w:type="spellStart"/>
            <w:r w:rsidRPr="00257D43">
              <w:rPr>
                <w:color w:val="1F497D" w:themeColor="text2"/>
                <w:sz w:val="22"/>
                <w:szCs w:val="22"/>
              </w:rPr>
              <w:t>erejűen</w:t>
            </w:r>
            <w:proofErr w:type="spellEnd"/>
            <w:r w:rsidRPr="00257D43">
              <w:rPr>
                <w:color w:val="1F497D" w:themeColor="text2"/>
                <w:sz w:val="22"/>
                <w:szCs w:val="22"/>
              </w:rPr>
              <w:t xml:space="preserve"> tartalmaznia kell azt, hogy a közös ajánlattevők egyetemleges kötelezettséget vállalnak a közbeszerzési eljárással és szerződés megkötésével és teljesítésével kapcsolatosan, továbbá azt, hogy a benyújtott együttműködési megállapodás a közös ajánlattevők működésére vonatkozó teljes megállapodását </w:t>
            </w:r>
            <w:proofErr w:type="spellStart"/>
            <w:r w:rsidRPr="00257D43">
              <w:rPr>
                <w:color w:val="1F497D" w:themeColor="text2"/>
                <w:sz w:val="22"/>
                <w:szCs w:val="22"/>
              </w:rPr>
              <w:t>hiánytalanul</w:t>
            </w:r>
            <w:proofErr w:type="spellEnd"/>
            <w:r w:rsidRPr="00257D43">
              <w:rPr>
                <w:color w:val="1F497D" w:themeColor="text2"/>
                <w:sz w:val="22"/>
                <w:szCs w:val="22"/>
              </w:rPr>
              <w:t xml:space="preserve"> tartalmazza. </w:t>
            </w:r>
            <w:r w:rsidR="00E62EB3" w:rsidRPr="00257D43">
              <w:rPr>
                <w:color w:val="1F497D" w:themeColor="text2"/>
                <w:sz w:val="22"/>
                <w:szCs w:val="22"/>
              </w:rPr>
              <w:t>Közös ajánlattétel esetén az ajánlattételnek meg kell felelnie a Kbt. 35. §-ban foglalt feltételeknek.</w:t>
            </w:r>
          </w:p>
          <w:p w14:paraId="04F4F864" w14:textId="77777777" w:rsidR="00CD6F6B" w:rsidRPr="00257D43" w:rsidRDefault="00CD6F6B" w:rsidP="005E726E">
            <w:pPr>
              <w:pStyle w:val="NormlWeb"/>
              <w:numPr>
                <w:ilvl w:val="0"/>
                <w:numId w:val="21"/>
              </w:numPr>
              <w:shd w:val="clear" w:color="auto" w:fill="FFFFFF"/>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 xml:space="preserve">Az ajánlat felhívásban nem szabályozott kérdések vonatkozásában a közbeszerzésekről szóló 2015. évi CXLIII. törvény előírásai szerint kell eljárni. </w:t>
            </w:r>
          </w:p>
          <w:p w14:paraId="44E9B812" w14:textId="77777777" w:rsidR="00CD6F6B" w:rsidRPr="00257D43" w:rsidRDefault="00CD6F6B" w:rsidP="005E726E">
            <w:pPr>
              <w:pStyle w:val="NormlWeb"/>
              <w:numPr>
                <w:ilvl w:val="0"/>
                <w:numId w:val="21"/>
              </w:numPr>
              <w:shd w:val="clear" w:color="auto" w:fill="FFFFFF"/>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A különböző devizák forintra történő átszámítása esetében a Magyar Nemzeti Banknak az ajánlattételi felhívás megjelenésének napján érvényes hivatalos deviza középárfolyama alapján kell átszámítani magyar forintra. Az ajánlatban szereplő, nem magyar forintban megadott összegek tekintetében az átszámítást tartalmazó iratot közvetlenül a kérdéses dokumentum mögé kell csatolni.</w:t>
            </w:r>
          </w:p>
          <w:p w14:paraId="554756AA" w14:textId="77777777" w:rsidR="00CD6F6B" w:rsidRPr="00257D43" w:rsidRDefault="00CD6F6B" w:rsidP="005E726E">
            <w:pPr>
              <w:pStyle w:val="NormlWeb"/>
              <w:numPr>
                <w:ilvl w:val="0"/>
                <w:numId w:val="21"/>
              </w:numPr>
              <w:shd w:val="clear" w:color="auto" w:fill="FFFFFF"/>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Ajánlatkérő tájékoztatja ajánlattevőket, hogy az eljárásban az irányadó jog a magyar jog.</w:t>
            </w:r>
          </w:p>
          <w:p w14:paraId="2CD4A694" w14:textId="77777777" w:rsidR="00CD6F6B" w:rsidRPr="00257D43" w:rsidRDefault="007330EC" w:rsidP="005E726E">
            <w:pPr>
              <w:pStyle w:val="NormlWeb"/>
              <w:numPr>
                <w:ilvl w:val="0"/>
                <w:numId w:val="21"/>
              </w:numPr>
              <w:shd w:val="clear" w:color="auto" w:fill="FFFFFF"/>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Az ajánlatkérő eredménytelenné nyilváníthatja az eljárást, ha végleges árajánlatok mindegyike meghaladja a Kbt. 75. § (4) bekezdésének megfelelően igazolt rendelkezésre álló anyagi fedezet összegét.</w:t>
            </w:r>
          </w:p>
          <w:p w14:paraId="7507480A" w14:textId="77777777" w:rsidR="00313CB3" w:rsidRPr="00257D43" w:rsidRDefault="00313CB3" w:rsidP="005E726E">
            <w:pPr>
              <w:pStyle w:val="NormlWeb"/>
              <w:numPr>
                <w:ilvl w:val="0"/>
                <w:numId w:val="21"/>
              </w:numPr>
              <w:shd w:val="clear" w:color="auto" w:fill="FFFFFF"/>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Ajánlatkérő előírja, hogy ajánlattevő tájékozódjon a munkavállalók védelmére és a munkafeltételekre vonatkozó olyan kötelezettségekről, amelyeknek a teljesítés helyén és a szerződés teljesítése során meg kell felelni. A tájékoztatást az illetékes szervek ingyenesen teszik elérhetővé. Ajánlatkérő felhívja a figyelmet a Kbt. 73. § (</w:t>
            </w:r>
            <w:proofErr w:type="gramStart"/>
            <w:r w:rsidRPr="00257D43">
              <w:rPr>
                <w:color w:val="1F497D" w:themeColor="text2"/>
                <w:sz w:val="22"/>
                <w:szCs w:val="22"/>
              </w:rPr>
              <w:t>4)-(</w:t>
            </w:r>
            <w:proofErr w:type="gramEnd"/>
            <w:r w:rsidRPr="00257D43">
              <w:rPr>
                <w:color w:val="1F497D" w:themeColor="text2"/>
                <w:sz w:val="22"/>
                <w:szCs w:val="22"/>
              </w:rPr>
              <w:t xml:space="preserve">5) bekezdéseiben foglaltakra, melyre vonatkozóan ajánlattevőnek ajánlatában nyilatkoznia kell. A Kbt. 73. § (1) bekezdés e) pontja alapján érvénytelen az ajánlat különösen, ha nem felel meg azoknak a környezetvédelmi, szociális és munkajogi követelményeknek, amelyeket a jogszabályok vagy kötelezően alkalmazandó kollektív szerződés, illetve a 4. mellékletben felsorolt környezetvédelmi, szociális és munkajogi rendelkezések írnak elő. A Közbeszerzési Hatóság a foglalkoztatáspolitikáért felelős miniszter által minden évben rendelkezésére bocsátott adatszolgáltatás alapján - tájékoztatást tesz közzé honlapján a Magyarországon egyes ágazatokban alkalmazandó kötelező legkisebb munkabérről. (Kbt. 73. § (4) bekezdése) A Kbt. 73. § (5) bekezdése alapján az ajánlatkérő a közbeszerzési dokumentumokban tájékoztatásként közli azoknak a szervezeteknek a nevét, amelyektől az ajánlattevő tájékoztatást kaphat a Kbt. 73. § (4) bekezdés szerinti azon követelményekről, amelyeknek a teljesítés során meg kell felelni: </w:t>
            </w:r>
          </w:p>
          <w:p w14:paraId="3363A464" w14:textId="77777777" w:rsidR="00313CB3" w:rsidRPr="00257D43" w:rsidRDefault="00313CB3" w:rsidP="003E7F73">
            <w:pPr>
              <w:pStyle w:val="NormlWeb"/>
              <w:shd w:val="clear" w:color="auto" w:fill="FFFFFF"/>
              <w:spacing w:before="0" w:beforeAutospacing="0" w:after="0" w:afterAutospacing="0" w:line="270" w:lineRule="atLeast"/>
              <w:ind w:left="720"/>
              <w:jc w:val="both"/>
              <w:textAlignment w:val="baseline"/>
              <w:rPr>
                <w:color w:val="1F497D" w:themeColor="text2"/>
                <w:sz w:val="22"/>
                <w:szCs w:val="22"/>
              </w:rPr>
            </w:pPr>
            <w:r w:rsidRPr="00257D43">
              <w:rPr>
                <w:color w:val="1F497D" w:themeColor="text2"/>
                <w:sz w:val="22"/>
                <w:szCs w:val="22"/>
              </w:rPr>
              <w:t xml:space="preserve">Nemzeti Adó- és Vámhivatal (NAV): </w:t>
            </w:r>
            <w:hyperlink r:id="rId11">
              <w:r w:rsidRPr="00257D43">
                <w:rPr>
                  <w:color w:val="1F497D" w:themeColor="text2"/>
                  <w:sz w:val="22"/>
                  <w:szCs w:val="22"/>
                </w:rPr>
                <w:t>http://www.nav.gov.hu</w:t>
              </w:r>
            </w:hyperlink>
          </w:p>
          <w:p w14:paraId="10A65471" w14:textId="77777777" w:rsidR="00313CB3" w:rsidRPr="00257D43" w:rsidRDefault="00313CB3" w:rsidP="003E7F73">
            <w:pPr>
              <w:pStyle w:val="NormlWeb"/>
              <w:shd w:val="clear" w:color="auto" w:fill="FFFFFF"/>
              <w:spacing w:before="0" w:beforeAutospacing="0" w:after="0" w:afterAutospacing="0" w:line="270" w:lineRule="atLeast"/>
              <w:ind w:left="720"/>
              <w:jc w:val="both"/>
              <w:textAlignment w:val="baseline"/>
              <w:rPr>
                <w:color w:val="1F497D" w:themeColor="text2"/>
                <w:sz w:val="22"/>
                <w:szCs w:val="22"/>
              </w:rPr>
            </w:pPr>
            <w:r w:rsidRPr="00257D43">
              <w:rPr>
                <w:color w:val="1F497D" w:themeColor="text2"/>
                <w:sz w:val="22"/>
                <w:szCs w:val="22"/>
              </w:rPr>
              <w:t xml:space="preserve">Vidékfejlesztési Minisztérium (VM): http://www.vm.gov.hu és </w:t>
            </w:r>
            <w:hyperlink r:id="rId12">
              <w:r w:rsidRPr="00257D43">
                <w:rPr>
                  <w:color w:val="1F497D" w:themeColor="text2"/>
                  <w:sz w:val="22"/>
                  <w:szCs w:val="22"/>
                </w:rPr>
                <w:t>www.kvvm.hu</w:t>
              </w:r>
            </w:hyperlink>
          </w:p>
          <w:p w14:paraId="58022ACC" w14:textId="77777777" w:rsidR="00313CB3" w:rsidRPr="00257D43" w:rsidRDefault="00313CB3" w:rsidP="003E7F73">
            <w:pPr>
              <w:pStyle w:val="NormlWeb"/>
              <w:shd w:val="clear" w:color="auto" w:fill="FFFFFF"/>
              <w:spacing w:before="0" w:beforeAutospacing="0" w:after="0" w:afterAutospacing="0" w:line="270" w:lineRule="atLeast"/>
              <w:ind w:left="720"/>
              <w:jc w:val="both"/>
              <w:textAlignment w:val="baseline"/>
              <w:rPr>
                <w:color w:val="1F497D" w:themeColor="text2"/>
                <w:sz w:val="22"/>
                <w:szCs w:val="22"/>
              </w:rPr>
            </w:pPr>
            <w:r w:rsidRPr="00257D43">
              <w:rPr>
                <w:color w:val="1F497D" w:themeColor="text2"/>
                <w:sz w:val="22"/>
                <w:szCs w:val="22"/>
              </w:rPr>
              <w:t xml:space="preserve">Egyenlő Bánásmód Hatóság </w:t>
            </w:r>
            <w:hyperlink r:id="rId13">
              <w:r w:rsidRPr="00257D43">
                <w:rPr>
                  <w:color w:val="1F497D" w:themeColor="text2"/>
                  <w:sz w:val="22"/>
                  <w:szCs w:val="22"/>
                </w:rPr>
                <w:t>http://www.egyenlobanasmod.hu</w:t>
              </w:r>
            </w:hyperlink>
          </w:p>
          <w:p w14:paraId="6630B357" w14:textId="77777777" w:rsidR="00313CB3" w:rsidRPr="00257D43" w:rsidRDefault="00313CB3" w:rsidP="003E7F73">
            <w:pPr>
              <w:pStyle w:val="NormlWeb"/>
              <w:shd w:val="clear" w:color="auto" w:fill="FFFFFF"/>
              <w:spacing w:before="0" w:beforeAutospacing="0" w:after="0" w:afterAutospacing="0" w:line="270" w:lineRule="atLeast"/>
              <w:ind w:left="720"/>
              <w:jc w:val="both"/>
              <w:textAlignment w:val="baseline"/>
              <w:rPr>
                <w:color w:val="1F497D" w:themeColor="text2"/>
                <w:sz w:val="22"/>
                <w:szCs w:val="22"/>
              </w:rPr>
            </w:pPr>
            <w:r w:rsidRPr="00257D43">
              <w:rPr>
                <w:color w:val="1F497D" w:themeColor="text2"/>
                <w:sz w:val="22"/>
                <w:szCs w:val="22"/>
              </w:rPr>
              <w:t xml:space="preserve">Emberi Erőforrások Minisztériuma </w:t>
            </w:r>
            <w:hyperlink r:id="rId14">
              <w:r w:rsidRPr="00257D43">
                <w:rPr>
                  <w:color w:val="1F497D" w:themeColor="text2"/>
                  <w:sz w:val="22"/>
                  <w:szCs w:val="22"/>
                </w:rPr>
                <w:t>http://kormany.hu/hu/emberi-eroforrasok-miniszteriuma</w:t>
              </w:r>
            </w:hyperlink>
          </w:p>
          <w:p w14:paraId="755D0BA3" w14:textId="77777777" w:rsidR="00313CB3" w:rsidRPr="00257D43" w:rsidRDefault="00313CB3" w:rsidP="003E7F73">
            <w:pPr>
              <w:pStyle w:val="NormlWeb"/>
              <w:shd w:val="clear" w:color="auto" w:fill="FFFFFF"/>
              <w:spacing w:before="0" w:beforeAutospacing="0" w:after="0" w:afterAutospacing="0" w:line="270" w:lineRule="atLeast"/>
              <w:ind w:left="720"/>
              <w:jc w:val="both"/>
              <w:textAlignment w:val="baseline"/>
              <w:rPr>
                <w:color w:val="1F497D" w:themeColor="text2"/>
                <w:sz w:val="22"/>
                <w:szCs w:val="22"/>
              </w:rPr>
            </w:pPr>
            <w:r w:rsidRPr="00257D43">
              <w:rPr>
                <w:color w:val="1F497D" w:themeColor="text2"/>
                <w:sz w:val="22"/>
                <w:szCs w:val="22"/>
              </w:rPr>
              <w:t xml:space="preserve">Földművelésügyi Minisztérium </w:t>
            </w:r>
            <w:hyperlink r:id="rId15">
              <w:r w:rsidRPr="00257D43">
                <w:rPr>
                  <w:color w:val="1F497D" w:themeColor="text2"/>
                  <w:sz w:val="22"/>
                  <w:szCs w:val="22"/>
                </w:rPr>
                <w:t>http://www.korman.hu/hu/foldmuvelodesugyi-miniszterium</w:t>
              </w:r>
            </w:hyperlink>
          </w:p>
          <w:p w14:paraId="0D944FCC" w14:textId="77777777" w:rsidR="00313CB3" w:rsidRPr="00257D43" w:rsidRDefault="00313CB3" w:rsidP="003E7F73">
            <w:pPr>
              <w:pStyle w:val="NormlWeb"/>
              <w:shd w:val="clear" w:color="auto" w:fill="FFFFFF"/>
              <w:spacing w:before="0" w:beforeAutospacing="0" w:after="0" w:afterAutospacing="0" w:line="270" w:lineRule="atLeast"/>
              <w:ind w:left="720"/>
              <w:jc w:val="both"/>
              <w:textAlignment w:val="baseline"/>
              <w:rPr>
                <w:color w:val="1F497D" w:themeColor="text2"/>
                <w:sz w:val="22"/>
                <w:szCs w:val="22"/>
              </w:rPr>
            </w:pPr>
            <w:r w:rsidRPr="00257D43">
              <w:rPr>
                <w:color w:val="1F497D" w:themeColor="text2"/>
                <w:sz w:val="22"/>
                <w:szCs w:val="22"/>
              </w:rPr>
              <w:t xml:space="preserve">Nemzetgazdasági Minisztérium (NGM): </w:t>
            </w:r>
            <w:hyperlink r:id="rId16">
              <w:r w:rsidRPr="00257D43">
                <w:rPr>
                  <w:color w:val="1F497D" w:themeColor="text2"/>
                  <w:sz w:val="22"/>
                  <w:szCs w:val="22"/>
                </w:rPr>
                <w:t>http://www.ngm.gov.hu</w:t>
              </w:r>
            </w:hyperlink>
          </w:p>
          <w:p w14:paraId="0DC60806" w14:textId="77777777" w:rsidR="00313CB3" w:rsidRPr="00257D43" w:rsidRDefault="00313CB3" w:rsidP="003E7F73">
            <w:pPr>
              <w:pStyle w:val="NormlWeb"/>
              <w:shd w:val="clear" w:color="auto" w:fill="FFFFFF"/>
              <w:spacing w:before="0" w:beforeAutospacing="0" w:after="0" w:afterAutospacing="0" w:line="270" w:lineRule="atLeast"/>
              <w:ind w:left="720"/>
              <w:jc w:val="both"/>
              <w:textAlignment w:val="baseline"/>
              <w:rPr>
                <w:color w:val="1F497D" w:themeColor="text2"/>
                <w:sz w:val="22"/>
                <w:szCs w:val="22"/>
              </w:rPr>
            </w:pPr>
            <w:r w:rsidRPr="00257D43">
              <w:rPr>
                <w:color w:val="1F497D" w:themeColor="text2"/>
                <w:sz w:val="22"/>
                <w:szCs w:val="22"/>
              </w:rPr>
              <w:t xml:space="preserve">Magyar Bányászati és Földtani Hivatal (MBFH): </w:t>
            </w:r>
            <w:hyperlink r:id="rId17">
              <w:r w:rsidRPr="00257D43">
                <w:rPr>
                  <w:color w:val="1F497D" w:themeColor="text2"/>
                  <w:sz w:val="22"/>
                  <w:szCs w:val="22"/>
                </w:rPr>
                <w:t>http://www.mbfh.hu</w:t>
              </w:r>
            </w:hyperlink>
          </w:p>
          <w:p w14:paraId="012E8987" w14:textId="77777777" w:rsidR="00313CB3" w:rsidRPr="00257D43" w:rsidRDefault="00313CB3" w:rsidP="003E7F73">
            <w:pPr>
              <w:pStyle w:val="NormlWeb"/>
              <w:shd w:val="clear" w:color="auto" w:fill="FFFFFF"/>
              <w:spacing w:before="0" w:beforeAutospacing="0" w:after="0" w:afterAutospacing="0" w:line="270" w:lineRule="atLeast"/>
              <w:ind w:left="720"/>
              <w:jc w:val="both"/>
              <w:textAlignment w:val="baseline"/>
              <w:rPr>
                <w:color w:val="1F497D" w:themeColor="text2"/>
                <w:sz w:val="22"/>
                <w:szCs w:val="22"/>
              </w:rPr>
            </w:pPr>
            <w:r w:rsidRPr="00257D43">
              <w:rPr>
                <w:color w:val="1F497D" w:themeColor="text2"/>
                <w:sz w:val="22"/>
                <w:szCs w:val="22"/>
              </w:rPr>
              <w:t xml:space="preserve">Állami Népegészségügyi és Tisztiorvosi Szolgálat (ÁNTSZ): </w:t>
            </w:r>
            <w:hyperlink r:id="rId18">
              <w:r w:rsidRPr="00257D43">
                <w:rPr>
                  <w:color w:val="1F497D" w:themeColor="text2"/>
                  <w:sz w:val="22"/>
                  <w:szCs w:val="22"/>
                </w:rPr>
                <w:t>http://www.antsz.hu</w:t>
              </w:r>
            </w:hyperlink>
          </w:p>
          <w:p w14:paraId="715EAE1F" w14:textId="77777777" w:rsidR="00313CB3" w:rsidRPr="00257D43" w:rsidRDefault="00313CB3" w:rsidP="003E7F73">
            <w:pPr>
              <w:pStyle w:val="NormlWeb"/>
              <w:shd w:val="clear" w:color="auto" w:fill="FFFFFF"/>
              <w:spacing w:before="0" w:beforeAutospacing="0" w:after="0" w:afterAutospacing="0" w:line="270" w:lineRule="atLeast"/>
              <w:ind w:left="720"/>
              <w:jc w:val="both"/>
              <w:textAlignment w:val="baseline"/>
              <w:rPr>
                <w:color w:val="1F497D" w:themeColor="text2"/>
                <w:sz w:val="22"/>
                <w:szCs w:val="22"/>
              </w:rPr>
            </w:pPr>
            <w:r w:rsidRPr="00257D43">
              <w:rPr>
                <w:color w:val="1F497D" w:themeColor="text2"/>
                <w:sz w:val="22"/>
                <w:szCs w:val="22"/>
              </w:rPr>
              <w:t xml:space="preserve">Országos Munkavédelmi és Munkaügyi Főfelügyelőség (OMMF): </w:t>
            </w:r>
            <w:hyperlink r:id="rId19">
              <w:r w:rsidRPr="00257D43">
                <w:rPr>
                  <w:color w:val="1F497D" w:themeColor="text2"/>
                  <w:sz w:val="22"/>
                  <w:szCs w:val="22"/>
                </w:rPr>
                <w:t>http://www.ommf.gov.hu</w:t>
              </w:r>
            </w:hyperlink>
          </w:p>
          <w:p w14:paraId="584AD04D" w14:textId="77777777" w:rsidR="00313CB3" w:rsidRPr="00257D43" w:rsidRDefault="00313CB3" w:rsidP="003E7F73">
            <w:pPr>
              <w:pStyle w:val="NormlWeb"/>
              <w:shd w:val="clear" w:color="auto" w:fill="FFFFFF"/>
              <w:spacing w:before="0" w:beforeAutospacing="0" w:after="0" w:afterAutospacing="0" w:line="270" w:lineRule="atLeast"/>
              <w:ind w:left="720"/>
              <w:jc w:val="both"/>
              <w:textAlignment w:val="baseline"/>
              <w:rPr>
                <w:color w:val="1F497D" w:themeColor="text2"/>
                <w:sz w:val="22"/>
                <w:szCs w:val="22"/>
              </w:rPr>
            </w:pPr>
            <w:r w:rsidRPr="00257D43">
              <w:rPr>
                <w:color w:val="1F497D" w:themeColor="text2"/>
                <w:sz w:val="22"/>
                <w:szCs w:val="22"/>
              </w:rPr>
              <w:t xml:space="preserve">Nemzetgazdasági Minisztérium Munkafelügyeleti Főosztály: </w:t>
            </w:r>
            <w:hyperlink r:id="rId20">
              <w:r w:rsidRPr="00257D43">
                <w:rPr>
                  <w:color w:val="1F497D" w:themeColor="text2"/>
                  <w:sz w:val="22"/>
                  <w:szCs w:val="22"/>
                </w:rPr>
                <w:t>munkafelugyeleti-foo@ngm.gov.hu</w:t>
              </w:r>
            </w:hyperlink>
          </w:p>
          <w:p w14:paraId="6A63A3B1" w14:textId="77777777" w:rsidR="00FD7C6B" w:rsidRPr="00FD7C6B" w:rsidRDefault="00F65F5B" w:rsidP="003E7F73">
            <w:pPr>
              <w:pStyle w:val="NormlWeb"/>
              <w:numPr>
                <w:ilvl w:val="0"/>
                <w:numId w:val="21"/>
              </w:numPr>
              <w:shd w:val="clear" w:color="auto" w:fill="FFFFFF"/>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Veszprém Megyei Kormányhivatal Veszprémi Járási Hivatal Műszaki Engedélyezési, Fogyasztóvédelmi és Foglalkoztatási Főosztály; Munkavédelmi és Munkaügyi Osztály</w:t>
            </w:r>
            <w:r w:rsidR="005E726E" w:rsidRPr="00257D43">
              <w:rPr>
                <w:color w:val="1F497D" w:themeColor="text2"/>
                <w:sz w:val="22"/>
                <w:szCs w:val="22"/>
              </w:rPr>
              <w:t xml:space="preserve">; </w:t>
            </w:r>
            <w:hyperlink r:id="rId21" w:history="1">
              <w:r w:rsidR="005E726E" w:rsidRPr="00257D43">
                <w:rPr>
                  <w:color w:val="1F497D" w:themeColor="text2"/>
                  <w:sz w:val="22"/>
                  <w:szCs w:val="22"/>
                </w:rPr>
                <w:t>veszprem.munkavedelem@veszprem.gov.hu</w:t>
              </w:r>
            </w:hyperlink>
            <w:r w:rsidRPr="00257D43" w:rsidDel="00F65F5B">
              <w:rPr>
                <w:color w:val="1F497D" w:themeColor="text2"/>
                <w:sz w:val="22"/>
                <w:szCs w:val="22"/>
              </w:rPr>
              <w:t xml:space="preserve"> </w:t>
            </w:r>
            <w:r w:rsidR="00313CB3" w:rsidRPr="00257D43">
              <w:rPr>
                <w:color w:val="1F497D" w:themeColor="text2"/>
                <w:sz w:val="22"/>
                <w:szCs w:val="22"/>
              </w:rPr>
              <w:t xml:space="preserve">A tájékoztatás a fenti honlapokon, és e-mailben </w:t>
            </w:r>
            <w:r w:rsidR="00313CB3" w:rsidRPr="00FD7C6B">
              <w:rPr>
                <w:color w:val="1F497D" w:themeColor="text2"/>
                <w:sz w:val="22"/>
                <w:szCs w:val="22"/>
              </w:rPr>
              <w:t>ingyenesen elérhető, illetve kapható.</w:t>
            </w:r>
          </w:p>
          <w:p w14:paraId="46694119" w14:textId="6DD6F436" w:rsidR="00313CB3" w:rsidRPr="00FD7C6B" w:rsidRDefault="00313CB3" w:rsidP="003E7F73">
            <w:pPr>
              <w:pStyle w:val="NormlWeb"/>
              <w:numPr>
                <w:ilvl w:val="0"/>
                <w:numId w:val="21"/>
              </w:numPr>
              <w:shd w:val="clear" w:color="auto" w:fill="FFFFFF"/>
              <w:spacing w:before="0" w:beforeAutospacing="0" w:after="0" w:afterAutospacing="0" w:line="270" w:lineRule="atLeast"/>
              <w:jc w:val="both"/>
              <w:textAlignment w:val="baseline"/>
              <w:rPr>
                <w:color w:val="1F497D" w:themeColor="text2"/>
                <w:sz w:val="22"/>
                <w:szCs w:val="22"/>
              </w:rPr>
            </w:pPr>
            <w:r w:rsidRPr="00FD7C6B">
              <w:rPr>
                <w:color w:val="1F497D" w:themeColor="text2"/>
                <w:sz w:val="22"/>
                <w:szCs w:val="22"/>
              </w:rPr>
              <w:t>Ajánlattevőnek ajánlatában nyilatkoznia kell a Kbt. 73. § (</w:t>
            </w:r>
            <w:proofErr w:type="gramStart"/>
            <w:r w:rsidRPr="00FD7C6B">
              <w:rPr>
                <w:color w:val="1F497D" w:themeColor="text2"/>
                <w:sz w:val="22"/>
                <w:szCs w:val="22"/>
              </w:rPr>
              <w:t>4)-(</w:t>
            </w:r>
            <w:proofErr w:type="gramEnd"/>
            <w:r w:rsidRPr="00FD7C6B">
              <w:rPr>
                <w:color w:val="1F497D" w:themeColor="text2"/>
                <w:sz w:val="22"/>
                <w:szCs w:val="22"/>
              </w:rPr>
              <w:t>5) bekezdésére vonatkozóan.</w:t>
            </w:r>
          </w:p>
          <w:p w14:paraId="4EF323F0" w14:textId="10270F0B" w:rsidR="005E726E" w:rsidRPr="00FD7C6B" w:rsidRDefault="005E726E" w:rsidP="005E726E">
            <w:pPr>
              <w:pStyle w:val="NormlWeb"/>
              <w:numPr>
                <w:ilvl w:val="0"/>
                <w:numId w:val="21"/>
              </w:numPr>
              <w:shd w:val="clear" w:color="auto" w:fill="FFFFFF"/>
              <w:spacing w:before="0" w:beforeAutospacing="0" w:after="0" w:afterAutospacing="0" w:line="270" w:lineRule="atLeast"/>
              <w:jc w:val="both"/>
              <w:textAlignment w:val="baseline"/>
              <w:rPr>
                <w:color w:val="1F497D" w:themeColor="text2"/>
                <w:sz w:val="22"/>
                <w:szCs w:val="22"/>
              </w:rPr>
            </w:pPr>
            <w:bookmarkStart w:id="7" w:name="_Hlk486266203"/>
            <w:r w:rsidRPr="00FD7C6B">
              <w:rPr>
                <w:color w:val="1F497D" w:themeColor="text2"/>
                <w:sz w:val="22"/>
                <w:szCs w:val="22"/>
              </w:rPr>
              <w:t>Ajánlatkérő helyszíni bejárást tart 2017.</w:t>
            </w:r>
            <w:r w:rsidR="00FD7C6B" w:rsidRPr="00FD7C6B">
              <w:rPr>
                <w:color w:val="1F497D" w:themeColor="text2"/>
                <w:sz w:val="22"/>
                <w:szCs w:val="22"/>
              </w:rPr>
              <w:t xml:space="preserve"> július 12. 10:00 órakor, találkozó: ajánlatkérő székhelyén</w:t>
            </w:r>
            <w:bookmarkEnd w:id="7"/>
            <w:r w:rsidR="00FD7C6B" w:rsidRPr="00FD7C6B">
              <w:rPr>
                <w:color w:val="1F497D" w:themeColor="text2"/>
                <w:sz w:val="22"/>
                <w:szCs w:val="22"/>
              </w:rPr>
              <w:t xml:space="preserve">. </w:t>
            </w:r>
            <w:r w:rsidRPr="00FD7C6B">
              <w:rPr>
                <w:color w:val="1F497D" w:themeColor="text2"/>
                <w:sz w:val="22"/>
                <w:szCs w:val="22"/>
              </w:rPr>
              <w:t xml:space="preserve"> </w:t>
            </w:r>
          </w:p>
          <w:p w14:paraId="77E51CE8" w14:textId="62867526" w:rsidR="00A468F3" w:rsidRPr="00257D43" w:rsidRDefault="00A468F3" w:rsidP="005E726E">
            <w:pPr>
              <w:pStyle w:val="NormlWeb"/>
              <w:numPr>
                <w:ilvl w:val="0"/>
                <w:numId w:val="21"/>
              </w:numPr>
              <w:shd w:val="clear" w:color="auto" w:fill="FFFFFF"/>
              <w:spacing w:before="0" w:beforeAutospacing="0" w:after="0" w:afterAutospacing="0" w:line="270" w:lineRule="atLeast"/>
              <w:jc w:val="both"/>
              <w:textAlignment w:val="baseline"/>
              <w:rPr>
                <w:color w:val="1F497D" w:themeColor="text2"/>
                <w:sz w:val="22"/>
                <w:szCs w:val="22"/>
              </w:rPr>
            </w:pPr>
            <w:r w:rsidRPr="00FD7C6B">
              <w:rPr>
                <w:color w:val="1F497D" w:themeColor="text2"/>
                <w:sz w:val="22"/>
                <w:szCs w:val="22"/>
              </w:rPr>
              <w:t>Ajánlatkérő</w:t>
            </w:r>
            <w:r w:rsidRPr="00257D43">
              <w:rPr>
                <w:color w:val="1F497D" w:themeColor="text2"/>
                <w:sz w:val="22"/>
                <w:szCs w:val="22"/>
              </w:rPr>
              <w:t xml:space="preserve"> alkalmazza a Kbt. 75. § 2. bekezdés e) pontját érvénytelenségi okként. </w:t>
            </w:r>
          </w:p>
          <w:p w14:paraId="57FEDF55" w14:textId="77777777" w:rsidR="00E468A9" w:rsidRPr="00257D43" w:rsidRDefault="00E468A9" w:rsidP="005E726E">
            <w:pPr>
              <w:pStyle w:val="NormlWeb"/>
              <w:numPr>
                <w:ilvl w:val="0"/>
                <w:numId w:val="21"/>
              </w:numPr>
              <w:shd w:val="clear" w:color="auto" w:fill="FFFFFF"/>
              <w:spacing w:before="0" w:beforeAutospacing="0" w:after="0" w:afterAutospacing="0" w:line="270" w:lineRule="atLeast"/>
              <w:jc w:val="both"/>
              <w:textAlignment w:val="baseline"/>
              <w:rPr>
                <w:b/>
                <w:sz w:val="22"/>
                <w:szCs w:val="22"/>
              </w:rPr>
            </w:pPr>
            <w:r w:rsidRPr="00257D43">
              <w:rPr>
                <w:color w:val="1F497D" w:themeColor="text2"/>
                <w:sz w:val="22"/>
                <w:szCs w:val="22"/>
              </w:rPr>
              <w:t>Felelős akkreditált közbeszerzési szaktanácsadó: Gordosné Fekete Lívia Lajstromszám: 00925</w:t>
            </w:r>
          </w:p>
          <w:p w14:paraId="5B64DEA9" w14:textId="77777777" w:rsidR="009C432A" w:rsidRPr="00257D43" w:rsidRDefault="009C432A" w:rsidP="00A468F3">
            <w:pPr>
              <w:pStyle w:val="NormlWeb"/>
              <w:numPr>
                <w:ilvl w:val="0"/>
                <w:numId w:val="21"/>
              </w:numPr>
              <w:shd w:val="clear" w:color="auto" w:fill="FFFFFF"/>
              <w:spacing w:before="0" w:beforeAutospacing="0" w:after="0" w:afterAutospacing="0" w:line="270" w:lineRule="atLeast"/>
              <w:jc w:val="both"/>
              <w:textAlignment w:val="baseline"/>
              <w:rPr>
                <w:color w:val="1F497D" w:themeColor="text2"/>
                <w:sz w:val="22"/>
                <w:szCs w:val="22"/>
              </w:rPr>
            </w:pPr>
            <w:r w:rsidRPr="00257D43">
              <w:rPr>
                <w:color w:val="1F497D" w:themeColor="text2"/>
                <w:sz w:val="22"/>
                <w:szCs w:val="22"/>
              </w:rPr>
              <w:t xml:space="preserve">Nyertes ajánlattevőnek a szerződés megkötésekor rendelkeznie kell a bevezetett, és más, arra jogosult (akkreditált) szervezet által kiállított, MSZ EN ISO 9001:2009 vagy azzal egyenértékű minőségirányítási rendszerrel a közbeszerzés tárgyát képező tevékenységek végzésére </w:t>
            </w:r>
            <w:r w:rsidRPr="00257D43">
              <w:rPr>
                <w:color w:val="1F497D" w:themeColor="text2"/>
                <w:sz w:val="22"/>
                <w:szCs w:val="22"/>
              </w:rPr>
              <w:lastRenderedPageBreak/>
              <w:t xml:space="preserve">(erdőgazdálkodási tevékenység, vagy bozót- és cserje irtás, vagy élőhely rekonstrukció (rehabilitáció), vagy </w:t>
            </w:r>
            <w:proofErr w:type="spellStart"/>
            <w:r w:rsidRPr="00257D43">
              <w:rPr>
                <w:color w:val="1F497D" w:themeColor="text2"/>
                <w:sz w:val="22"/>
                <w:szCs w:val="22"/>
              </w:rPr>
              <w:t>invazív</w:t>
            </w:r>
            <w:proofErr w:type="spellEnd"/>
            <w:r w:rsidRPr="00257D43">
              <w:rPr>
                <w:color w:val="1F497D" w:themeColor="text2"/>
                <w:sz w:val="22"/>
                <w:szCs w:val="22"/>
              </w:rPr>
              <w:t xml:space="preserve"> növény irtás) vonatkozó tanúsítvány másolatát.</w:t>
            </w:r>
          </w:p>
          <w:p w14:paraId="4D06788C" w14:textId="462B284D" w:rsidR="009C432A" w:rsidRPr="00257D43" w:rsidRDefault="00DB59F1" w:rsidP="009C6053">
            <w:pPr>
              <w:pStyle w:val="NormlWeb"/>
              <w:numPr>
                <w:ilvl w:val="0"/>
                <w:numId w:val="21"/>
              </w:numPr>
              <w:shd w:val="clear" w:color="auto" w:fill="FFFFFF"/>
              <w:spacing w:before="0" w:beforeAutospacing="0" w:after="0" w:afterAutospacing="0" w:line="270" w:lineRule="atLeast"/>
              <w:jc w:val="both"/>
              <w:textAlignment w:val="baseline"/>
              <w:rPr>
                <w:b/>
                <w:sz w:val="22"/>
                <w:szCs w:val="22"/>
              </w:rPr>
            </w:pPr>
            <w:r w:rsidRPr="00257D43">
              <w:rPr>
                <w:color w:val="1F497D" w:themeColor="text2"/>
                <w:sz w:val="22"/>
                <w:szCs w:val="22"/>
              </w:rPr>
              <w:t>Ajánlatkérő által szerződéses feltételként előírásra kerül, hogy n</w:t>
            </w:r>
            <w:r w:rsidR="00DA2876" w:rsidRPr="00257D43">
              <w:rPr>
                <w:color w:val="1F497D" w:themeColor="text2"/>
                <w:sz w:val="22"/>
                <w:szCs w:val="22"/>
              </w:rPr>
              <w:t>yertes ajánlattevő szerződéskötésig rendelkezzen legalább 30.000.000 Ft/kár és 60.000.000 Ft/év összegű, környezetszennyezési felelősség biztosítás is magában foglaló, vagy arra is kiterjedő szakmai felelősségbiztosítással.</w:t>
            </w:r>
          </w:p>
        </w:tc>
      </w:tr>
    </w:tbl>
    <w:p w14:paraId="42A776F2" w14:textId="77777777" w:rsidR="00CD6F6B" w:rsidRPr="00257D43" w:rsidRDefault="00CD6F6B" w:rsidP="006360F1">
      <w:pPr>
        <w:autoSpaceDE w:val="0"/>
        <w:autoSpaceDN w:val="0"/>
        <w:adjustRightInd w:val="0"/>
        <w:spacing w:before="120" w:after="120"/>
        <w:jc w:val="left"/>
        <w:rPr>
          <w:b/>
          <w:sz w:val="22"/>
          <w:szCs w:val="22"/>
          <w:lang w:eastAsia="hu-HU"/>
        </w:rPr>
      </w:pPr>
      <w:r w:rsidRPr="00257D43">
        <w:rPr>
          <w:b/>
          <w:sz w:val="22"/>
          <w:szCs w:val="22"/>
          <w:lang w:eastAsia="hu-HU"/>
        </w:rPr>
        <w:lastRenderedPageBreak/>
        <w:t>VI.4) Jogorvoslati eljárás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9"/>
        <w:gridCol w:w="2670"/>
        <w:gridCol w:w="3379"/>
      </w:tblGrid>
      <w:tr w:rsidR="00CD6F6B" w:rsidRPr="00257D43" w14:paraId="44D55038" w14:textId="77777777" w:rsidTr="003B1365">
        <w:tc>
          <w:tcPr>
            <w:tcW w:w="9778" w:type="dxa"/>
            <w:gridSpan w:val="3"/>
          </w:tcPr>
          <w:p w14:paraId="2D8AE739" w14:textId="77777777" w:rsidR="00CD6F6B" w:rsidRPr="00257D43" w:rsidRDefault="00CD6F6B" w:rsidP="003B1365">
            <w:pPr>
              <w:autoSpaceDE w:val="0"/>
              <w:autoSpaceDN w:val="0"/>
              <w:adjustRightInd w:val="0"/>
              <w:spacing w:before="120" w:after="120"/>
              <w:jc w:val="left"/>
              <w:rPr>
                <w:b/>
                <w:sz w:val="22"/>
                <w:szCs w:val="22"/>
                <w:lang w:eastAsia="hu-HU"/>
              </w:rPr>
            </w:pPr>
            <w:r w:rsidRPr="00257D43">
              <w:rPr>
                <w:rStyle w:val="SzvegtrzsFlkvr"/>
                <w:rFonts w:ascii="Times New Roman" w:eastAsia="Calibri" w:hAnsi="Times New Roman"/>
                <w:bCs/>
                <w:sz w:val="22"/>
                <w:szCs w:val="22"/>
              </w:rPr>
              <w:t>Vl.4.1) A jogorvoslati eljárást lebonyolító szerv</w:t>
            </w:r>
          </w:p>
        </w:tc>
      </w:tr>
      <w:tr w:rsidR="00CD6F6B" w:rsidRPr="00257D43" w14:paraId="52F816D0" w14:textId="77777777" w:rsidTr="003B1365">
        <w:tc>
          <w:tcPr>
            <w:tcW w:w="9778" w:type="dxa"/>
            <w:gridSpan w:val="3"/>
          </w:tcPr>
          <w:p w14:paraId="46735E5E" w14:textId="77777777" w:rsidR="00CD6F6B" w:rsidRPr="00257D43" w:rsidRDefault="00CD6F6B" w:rsidP="003B1365">
            <w:pPr>
              <w:spacing w:before="120" w:after="120"/>
              <w:jc w:val="left"/>
              <w:rPr>
                <w:rFonts w:eastAsia="MyriadPro-Light"/>
                <w:sz w:val="22"/>
                <w:szCs w:val="22"/>
                <w:lang w:eastAsia="hu-HU"/>
              </w:rPr>
            </w:pPr>
            <w:r w:rsidRPr="00257D43">
              <w:rPr>
                <w:rFonts w:eastAsia="MyriadPro-Light"/>
                <w:sz w:val="22"/>
                <w:szCs w:val="22"/>
                <w:lang w:eastAsia="hu-HU"/>
              </w:rPr>
              <w:t>Hivatalos név:</w:t>
            </w:r>
            <w:r w:rsidR="00D8104D" w:rsidRPr="00257D43">
              <w:rPr>
                <w:rFonts w:eastAsia="MyriadPro-Light"/>
                <w:sz w:val="22"/>
                <w:szCs w:val="22"/>
                <w:lang w:eastAsia="hu-HU"/>
              </w:rPr>
              <w:t xml:space="preserve"> </w:t>
            </w:r>
            <w:r w:rsidRPr="00257D43">
              <w:rPr>
                <w:rFonts w:eastAsia="MyriadPro-Light"/>
                <w:color w:val="1F497D" w:themeColor="text2"/>
                <w:sz w:val="22"/>
                <w:szCs w:val="22"/>
                <w:lang w:eastAsia="hu-HU"/>
              </w:rPr>
              <w:t>Közbeszerzési Döntőbizottság</w:t>
            </w:r>
          </w:p>
        </w:tc>
      </w:tr>
      <w:tr w:rsidR="00CD6F6B" w:rsidRPr="00257D43" w14:paraId="38A32651" w14:textId="77777777" w:rsidTr="003B1365">
        <w:tc>
          <w:tcPr>
            <w:tcW w:w="9778" w:type="dxa"/>
            <w:gridSpan w:val="3"/>
          </w:tcPr>
          <w:p w14:paraId="128FFB2A" w14:textId="77777777" w:rsidR="00CD6F6B" w:rsidRPr="00257D43" w:rsidRDefault="00CD6F6B" w:rsidP="003B1365">
            <w:pPr>
              <w:spacing w:before="120" w:after="120"/>
              <w:jc w:val="left"/>
              <w:rPr>
                <w:rFonts w:eastAsia="MyriadPro-Light"/>
                <w:sz w:val="22"/>
                <w:szCs w:val="22"/>
                <w:lang w:eastAsia="hu-HU"/>
              </w:rPr>
            </w:pPr>
            <w:r w:rsidRPr="00257D43">
              <w:rPr>
                <w:rFonts w:eastAsia="MyriadPro-Light"/>
                <w:sz w:val="22"/>
                <w:szCs w:val="22"/>
                <w:lang w:eastAsia="hu-HU"/>
              </w:rPr>
              <w:t>Postai cím:</w:t>
            </w:r>
            <w:r w:rsidR="00D8104D" w:rsidRPr="00257D43">
              <w:rPr>
                <w:rFonts w:eastAsia="MyriadPro-Light"/>
                <w:sz w:val="22"/>
                <w:szCs w:val="22"/>
                <w:lang w:eastAsia="hu-HU"/>
              </w:rPr>
              <w:t xml:space="preserve"> </w:t>
            </w:r>
            <w:r w:rsidRPr="00257D43">
              <w:rPr>
                <w:rFonts w:eastAsia="MyriadPro-Light"/>
                <w:color w:val="1F497D" w:themeColor="text2"/>
                <w:sz w:val="22"/>
                <w:szCs w:val="22"/>
                <w:lang w:eastAsia="hu-HU"/>
              </w:rPr>
              <w:t>Riadó utca 5.</w:t>
            </w:r>
          </w:p>
        </w:tc>
      </w:tr>
      <w:tr w:rsidR="00CD6F6B" w:rsidRPr="00257D43" w14:paraId="2A3FFFBA" w14:textId="77777777" w:rsidTr="00AE1152">
        <w:tc>
          <w:tcPr>
            <w:tcW w:w="3652" w:type="dxa"/>
          </w:tcPr>
          <w:p w14:paraId="6601C3C5" w14:textId="77777777" w:rsidR="00CD6F6B" w:rsidRPr="00257D43" w:rsidRDefault="00CD6F6B" w:rsidP="003B1365">
            <w:pPr>
              <w:spacing w:before="120" w:after="120"/>
              <w:jc w:val="left"/>
              <w:rPr>
                <w:rFonts w:eastAsia="MyriadPro-Light"/>
                <w:sz w:val="22"/>
                <w:szCs w:val="22"/>
                <w:lang w:eastAsia="hu-HU"/>
              </w:rPr>
            </w:pPr>
            <w:r w:rsidRPr="00257D43">
              <w:rPr>
                <w:rFonts w:eastAsia="MyriadPro-Light"/>
                <w:sz w:val="22"/>
                <w:szCs w:val="22"/>
                <w:lang w:eastAsia="hu-HU"/>
              </w:rPr>
              <w:t>Város:</w:t>
            </w:r>
            <w:r w:rsidR="00D8104D" w:rsidRPr="00257D43">
              <w:rPr>
                <w:rFonts w:eastAsia="MyriadPro-Light"/>
                <w:sz w:val="22"/>
                <w:szCs w:val="22"/>
                <w:lang w:eastAsia="hu-HU"/>
              </w:rPr>
              <w:t xml:space="preserve"> </w:t>
            </w:r>
            <w:r w:rsidRPr="00257D43">
              <w:rPr>
                <w:rFonts w:eastAsia="MyriadPro-Light"/>
                <w:color w:val="1F497D" w:themeColor="text2"/>
                <w:sz w:val="22"/>
                <w:szCs w:val="22"/>
                <w:lang w:eastAsia="hu-HU"/>
              </w:rPr>
              <w:t>Budapest</w:t>
            </w:r>
          </w:p>
        </w:tc>
        <w:tc>
          <w:tcPr>
            <w:tcW w:w="2693" w:type="dxa"/>
          </w:tcPr>
          <w:p w14:paraId="6CC04E4E" w14:textId="77777777" w:rsidR="00CD6F6B" w:rsidRPr="00257D43" w:rsidRDefault="00CD6F6B" w:rsidP="003B1365">
            <w:pPr>
              <w:spacing w:before="120" w:after="120"/>
              <w:jc w:val="left"/>
              <w:rPr>
                <w:rFonts w:eastAsia="MyriadPro-Light"/>
                <w:sz w:val="22"/>
                <w:szCs w:val="22"/>
                <w:lang w:eastAsia="hu-HU"/>
              </w:rPr>
            </w:pPr>
            <w:r w:rsidRPr="00257D43">
              <w:rPr>
                <w:rFonts w:eastAsia="MyriadPro-Light"/>
                <w:sz w:val="22"/>
                <w:szCs w:val="22"/>
                <w:lang w:eastAsia="hu-HU"/>
              </w:rPr>
              <w:t>Postai irányítószám:</w:t>
            </w:r>
            <w:r w:rsidR="00D8104D" w:rsidRPr="00257D43">
              <w:rPr>
                <w:rFonts w:eastAsia="MyriadPro-Light"/>
                <w:sz w:val="22"/>
                <w:szCs w:val="22"/>
                <w:lang w:eastAsia="hu-HU"/>
              </w:rPr>
              <w:t xml:space="preserve"> </w:t>
            </w:r>
            <w:r w:rsidRPr="00257D43">
              <w:rPr>
                <w:rFonts w:eastAsia="MyriadPro-Light"/>
                <w:color w:val="1F497D" w:themeColor="text2"/>
                <w:sz w:val="22"/>
                <w:szCs w:val="22"/>
                <w:lang w:eastAsia="hu-HU"/>
              </w:rPr>
              <w:t>1026</w:t>
            </w:r>
          </w:p>
        </w:tc>
        <w:tc>
          <w:tcPr>
            <w:tcW w:w="3433" w:type="dxa"/>
          </w:tcPr>
          <w:p w14:paraId="2888FC33" w14:textId="77777777" w:rsidR="00CD6F6B" w:rsidRPr="00257D43" w:rsidRDefault="00CD6F6B" w:rsidP="003B1365">
            <w:pPr>
              <w:spacing w:before="120" w:after="120"/>
              <w:jc w:val="left"/>
              <w:rPr>
                <w:rFonts w:eastAsia="MyriadPro-Light"/>
                <w:sz w:val="22"/>
                <w:szCs w:val="22"/>
                <w:lang w:eastAsia="hu-HU"/>
              </w:rPr>
            </w:pPr>
            <w:r w:rsidRPr="00257D43">
              <w:rPr>
                <w:rFonts w:eastAsia="MyriadPro-Light"/>
                <w:sz w:val="22"/>
                <w:szCs w:val="22"/>
                <w:lang w:eastAsia="hu-HU"/>
              </w:rPr>
              <w:t>Ország:</w:t>
            </w:r>
            <w:r w:rsidR="00D8104D" w:rsidRPr="00257D43">
              <w:rPr>
                <w:rFonts w:eastAsia="MyriadPro-Light"/>
                <w:sz w:val="22"/>
                <w:szCs w:val="22"/>
                <w:lang w:eastAsia="hu-HU"/>
              </w:rPr>
              <w:t xml:space="preserve"> </w:t>
            </w:r>
            <w:r w:rsidRPr="00257D43">
              <w:rPr>
                <w:rFonts w:eastAsia="MyriadPro-Light"/>
                <w:color w:val="1F497D" w:themeColor="text2"/>
                <w:sz w:val="22"/>
                <w:szCs w:val="22"/>
                <w:lang w:eastAsia="hu-HU"/>
              </w:rPr>
              <w:t>Magyar</w:t>
            </w:r>
            <w:r w:rsidR="00D8104D" w:rsidRPr="00257D43">
              <w:rPr>
                <w:rFonts w:eastAsia="MyriadPro-Light"/>
                <w:color w:val="1F497D" w:themeColor="text2"/>
                <w:sz w:val="22"/>
                <w:szCs w:val="22"/>
                <w:lang w:eastAsia="hu-HU"/>
              </w:rPr>
              <w:t>ország</w:t>
            </w:r>
          </w:p>
        </w:tc>
      </w:tr>
      <w:tr w:rsidR="00CD6F6B" w:rsidRPr="00257D43" w14:paraId="50AC62B8" w14:textId="77777777" w:rsidTr="00AE1152">
        <w:tc>
          <w:tcPr>
            <w:tcW w:w="6345" w:type="dxa"/>
            <w:gridSpan w:val="2"/>
          </w:tcPr>
          <w:p w14:paraId="74425C2F" w14:textId="77777777" w:rsidR="00CD6F6B" w:rsidRPr="00257D43" w:rsidRDefault="00CD6F6B" w:rsidP="00D8104D">
            <w:pPr>
              <w:spacing w:before="120" w:after="120"/>
              <w:jc w:val="left"/>
              <w:rPr>
                <w:rFonts w:eastAsia="MyriadPro-Light"/>
                <w:sz w:val="22"/>
                <w:szCs w:val="22"/>
                <w:lang w:eastAsia="hu-HU"/>
              </w:rPr>
            </w:pPr>
            <w:r w:rsidRPr="00257D43">
              <w:rPr>
                <w:rFonts w:eastAsia="MyriadPro-Light"/>
                <w:sz w:val="22"/>
                <w:szCs w:val="22"/>
                <w:lang w:eastAsia="hu-HU"/>
              </w:rPr>
              <w:t xml:space="preserve">E-mail: </w:t>
            </w:r>
            <w:hyperlink r:id="rId22" w:history="1">
              <w:r w:rsidR="00D8104D" w:rsidRPr="00257D43">
                <w:rPr>
                  <w:rFonts w:eastAsia="Times New Roman"/>
                  <w:color w:val="1F497D" w:themeColor="text2"/>
                  <w:sz w:val="22"/>
                  <w:szCs w:val="22"/>
                  <w:lang w:eastAsia="hu-HU"/>
                </w:rPr>
                <w:t>dontobizottsag@kt.hu</w:t>
              </w:r>
            </w:hyperlink>
            <w:hyperlink r:id="rId23" w:history="1"/>
          </w:p>
        </w:tc>
        <w:tc>
          <w:tcPr>
            <w:tcW w:w="3433" w:type="dxa"/>
          </w:tcPr>
          <w:p w14:paraId="30D75A35" w14:textId="77777777" w:rsidR="00CD6F6B" w:rsidRPr="00257D43" w:rsidRDefault="00CD6F6B" w:rsidP="003B1365">
            <w:pPr>
              <w:spacing w:before="120" w:after="120"/>
              <w:jc w:val="left"/>
              <w:rPr>
                <w:rFonts w:eastAsia="MyriadPro-Light"/>
                <w:sz w:val="22"/>
                <w:szCs w:val="22"/>
                <w:lang w:eastAsia="hu-HU"/>
              </w:rPr>
            </w:pPr>
            <w:r w:rsidRPr="00257D43">
              <w:rPr>
                <w:rFonts w:eastAsia="MyriadPro-Light"/>
                <w:sz w:val="22"/>
                <w:szCs w:val="22"/>
                <w:lang w:eastAsia="hu-HU"/>
              </w:rPr>
              <w:t>Telefon:</w:t>
            </w:r>
            <w:r w:rsidR="00D8104D" w:rsidRPr="00257D43">
              <w:rPr>
                <w:rFonts w:eastAsia="Times New Roman"/>
                <w:color w:val="336699"/>
                <w:sz w:val="22"/>
                <w:szCs w:val="22"/>
                <w:lang w:eastAsia="hu-HU"/>
              </w:rPr>
              <w:t xml:space="preserve"> </w:t>
            </w:r>
            <w:r w:rsidR="00D8104D" w:rsidRPr="00257D43">
              <w:rPr>
                <w:rFonts w:eastAsia="Times New Roman"/>
                <w:color w:val="1F497D" w:themeColor="text2"/>
                <w:sz w:val="22"/>
                <w:szCs w:val="22"/>
                <w:lang w:eastAsia="hu-HU"/>
              </w:rPr>
              <w:t>+36 18828594</w:t>
            </w:r>
          </w:p>
        </w:tc>
      </w:tr>
      <w:tr w:rsidR="00CD6F6B" w:rsidRPr="00257D43" w14:paraId="5D2025B2" w14:textId="77777777" w:rsidTr="00AE1152">
        <w:tc>
          <w:tcPr>
            <w:tcW w:w="6345" w:type="dxa"/>
            <w:gridSpan w:val="2"/>
          </w:tcPr>
          <w:p w14:paraId="005400EB" w14:textId="77777777" w:rsidR="00CD6F6B" w:rsidRPr="00257D43" w:rsidRDefault="00CD6F6B" w:rsidP="003B1365">
            <w:pPr>
              <w:spacing w:before="120" w:after="120"/>
              <w:jc w:val="left"/>
              <w:rPr>
                <w:rFonts w:eastAsia="MyriadPro-Light"/>
                <w:sz w:val="22"/>
                <w:szCs w:val="22"/>
                <w:lang w:eastAsia="hu-HU"/>
              </w:rPr>
            </w:pPr>
            <w:r w:rsidRPr="00257D43">
              <w:rPr>
                <w:rFonts w:eastAsia="MyriadPro-Light"/>
                <w:sz w:val="22"/>
                <w:szCs w:val="22"/>
                <w:lang w:eastAsia="hu-HU"/>
              </w:rPr>
              <w:t>Internetcím: (URL) http://www.kozbeszerzes.hu/</w:t>
            </w:r>
          </w:p>
        </w:tc>
        <w:tc>
          <w:tcPr>
            <w:tcW w:w="3433" w:type="dxa"/>
          </w:tcPr>
          <w:p w14:paraId="31B3E335" w14:textId="77777777" w:rsidR="00CD6F6B" w:rsidRPr="00257D43" w:rsidRDefault="00D8104D" w:rsidP="003B1365">
            <w:pPr>
              <w:spacing w:before="120" w:after="120"/>
              <w:jc w:val="left"/>
              <w:rPr>
                <w:rFonts w:eastAsia="MyriadPro-Light"/>
                <w:sz w:val="22"/>
                <w:szCs w:val="22"/>
                <w:lang w:eastAsia="hu-HU"/>
              </w:rPr>
            </w:pPr>
            <w:r w:rsidRPr="00257D43">
              <w:rPr>
                <w:rFonts w:eastAsia="MyriadPro-Light"/>
                <w:sz w:val="22"/>
                <w:szCs w:val="22"/>
                <w:lang w:eastAsia="hu-HU"/>
              </w:rPr>
              <w:t>Fax:</w:t>
            </w:r>
            <w:r w:rsidRPr="00257D43">
              <w:rPr>
                <w:rStyle w:val="Szvegtrzs6"/>
                <w:rFonts w:ascii="Times New Roman" w:eastAsia="Calibri" w:hAnsi="Times New Roman"/>
                <w:sz w:val="22"/>
                <w:szCs w:val="22"/>
                <w:shd w:val="clear" w:color="auto" w:fill="FFFFFF"/>
              </w:rPr>
              <w:t xml:space="preserve"> </w:t>
            </w:r>
            <w:r w:rsidRPr="00257D43">
              <w:rPr>
                <w:rFonts w:eastAsia="Times New Roman"/>
                <w:color w:val="1F497D" w:themeColor="text2"/>
                <w:sz w:val="22"/>
                <w:szCs w:val="22"/>
                <w:lang w:eastAsia="hu-HU"/>
              </w:rPr>
              <w:t>+36 18828593</w:t>
            </w:r>
          </w:p>
        </w:tc>
      </w:tr>
      <w:tr w:rsidR="00CD6F6B" w:rsidRPr="00257D43" w14:paraId="4CC54C53" w14:textId="77777777" w:rsidTr="003B1365">
        <w:tc>
          <w:tcPr>
            <w:tcW w:w="9778" w:type="dxa"/>
            <w:gridSpan w:val="3"/>
          </w:tcPr>
          <w:p w14:paraId="355303CB" w14:textId="77777777" w:rsidR="00CD6F6B" w:rsidRPr="00257D43" w:rsidRDefault="00CD6F6B" w:rsidP="00AE1152">
            <w:pPr>
              <w:autoSpaceDE w:val="0"/>
              <w:autoSpaceDN w:val="0"/>
              <w:adjustRightInd w:val="0"/>
              <w:spacing w:before="120" w:after="120"/>
              <w:jc w:val="left"/>
              <w:rPr>
                <w:b/>
                <w:sz w:val="22"/>
                <w:szCs w:val="22"/>
                <w:lang w:eastAsia="hu-HU"/>
              </w:rPr>
            </w:pPr>
            <w:r w:rsidRPr="00257D43">
              <w:rPr>
                <w:rStyle w:val="SzvegtrzsFlkvr"/>
                <w:rFonts w:ascii="Times New Roman" w:eastAsia="Calibri" w:hAnsi="Times New Roman"/>
                <w:bCs/>
                <w:sz w:val="22"/>
                <w:szCs w:val="22"/>
              </w:rPr>
              <w:t xml:space="preserve">Vl.4.2) A békéltetési eljárást lebonyolító szerv </w:t>
            </w:r>
            <w:r w:rsidRPr="00257D43">
              <w:rPr>
                <w:rStyle w:val="SzvegtrzsFlkvr"/>
                <w:rFonts w:ascii="Times New Roman" w:eastAsia="Calibri" w:hAnsi="Times New Roman"/>
                <w:bCs/>
                <w:sz w:val="22"/>
                <w:szCs w:val="22"/>
                <w:vertAlign w:val="superscript"/>
              </w:rPr>
              <w:t>2</w:t>
            </w:r>
          </w:p>
        </w:tc>
      </w:tr>
      <w:tr w:rsidR="00CD6F6B" w:rsidRPr="00257D43" w14:paraId="5A5F3A5F" w14:textId="77777777" w:rsidTr="003B1365">
        <w:tc>
          <w:tcPr>
            <w:tcW w:w="9778" w:type="dxa"/>
            <w:gridSpan w:val="3"/>
          </w:tcPr>
          <w:p w14:paraId="480DF43A" w14:textId="77777777" w:rsidR="00CD6F6B" w:rsidRPr="00257D43" w:rsidRDefault="00CD6F6B" w:rsidP="003B1365">
            <w:pPr>
              <w:spacing w:before="120" w:after="120"/>
              <w:jc w:val="left"/>
              <w:rPr>
                <w:rFonts w:eastAsia="MyriadPro-LightIt"/>
                <w:iCs/>
                <w:sz w:val="22"/>
                <w:szCs w:val="22"/>
                <w:lang w:eastAsia="hu-HU"/>
              </w:rPr>
            </w:pPr>
            <w:r w:rsidRPr="00257D43">
              <w:rPr>
                <w:rFonts w:eastAsia="MyriadPro-Light"/>
                <w:sz w:val="22"/>
                <w:szCs w:val="22"/>
                <w:lang w:eastAsia="hu-HU"/>
              </w:rPr>
              <w:t>Hivatalos név:</w:t>
            </w:r>
          </w:p>
        </w:tc>
      </w:tr>
      <w:tr w:rsidR="00CD6F6B" w:rsidRPr="00257D43" w14:paraId="051EB017" w14:textId="77777777" w:rsidTr="003B1365">
        <w:tc>
          <w:tcPr>
            <w:tcW w:w="9778" w:type="dxa"/>
            <w:gridSpan w:val="3"/>
          </w:tcPr>
          <w:p w14:paraId="124F3E88" w14:textId="77777777" w:rsidR="00CD6F6B" w:rsidRPr="00257D43" w:rsidRDefault="00CD6F6B" w:rsidP="003B1365">
            <w:pPr>
              <w:spacing w:before="120" w:after="120"/>
              <w:jc w:val="left"/>
              <w:rPr>
                <w:rFonts w:eastAsia="MyriadPro-LightIt"/>
                <w:iCs/>
                <w:sz w:val="22"/>
                <w:szCs w:val="22"/>
                <w:lang w:eastAsia="hu-HU"/>
              </w:rPr>
            </w:pPr>
            <w:r w:rsidRPr="00257D43">
              <w:rPr>
                <w:rFonts w:eastAsia="MyriadPro-Light"/>
                <w:sz w:val="22"/>
                <w:szCs w:val="22"/>
                <w:lang w:eastAsia="hu-HU"/>
              </w:rPr>
              <w:t>Postai cím:</w:t>
            </w:r>
          </w:p>
        </w:tc>
      </w:tr>
      <w:tr w:rsidR="00CD6F6B" w:rsidRPr="00257D43" w14:paraId="6FAFC4A1" w14:textId="77777777" w:rsidTr="003B1365">
        <w:tc>
          <w:tcPr>
            <w:tcW w:w="3652" w:type="dxa"/>
          </w:tcPr>
          <w:p w14:paraId="05561D2E" w14:textId="77777777" w:rsidR="00CD6F6B" w:rsidRPr="00257D43" w:rsidRDefault="00CD6F6B" w:rsidP="003B1365">
            <w:pPr>
              <w:spacing w:before="120" w:after="120"/>
              <w:jc w:val="left"/>
              <w:rPr>
                <w:rFonts w:eastAsia="MyriadPro-LightIt"/>
                <w:iCs/>
                <w:sz w:val="22"/>
                <w:szCs w:val="22"/>
                <w:lang w:eastAsia="hu-HU"/>
              </w:rPr>
            </w:pPr>
            <w:r w:rsidRPr="00257D43">
              <w:rPr>
                <w:rFonts w:eastAsia="MyriadPro-Light"/>
                <w:sz w:val="22"/>
                <w:szCs w:val="22"/>
                <w:lang w:eastAsia="hu-HU"/>
              </w:rPr>
              <w:t>Város:</w:t>
            </w:r>
          </w:p>
        </w:tc>
        <w:tc>
          <w:tcPr>
            <w:tcW w:w="2693" w:type="dxa"/>
          </w:tcPr>
          <w:p w14:paraId="53AA1160" w14:textId="77777777" w:rsidR="00CD6F6B" w:rsidRPr="00257D43" w:rsidRDefault="00CD6F6B" w:rsidP="003B1365">
            <w:pPr>
              <w:spacing w:before="120" w:after="120"/>
              <w:jc w:val="left"/>
              <w:rPr>
                <w:rFonts w:eastAsia="MyriadPro-LightIt"/>
                <w:iCs/>
                <w:sz w:val="22"/>
                <w:szCs w:val="22"/>
                <w:lang w:eastAsia="hu-HU"/>
              </w:rPr>
            </w:pPr>
            <w:r w:rsidRPr="00257D43">
              <w:rPr>
                <w:rFonts w:eastAsia="MyriadPro-Light"/>
                <w:sz w:val="22"/>
                <w:szCs w:val="22"/>
                <w:lang w:eastAsia="hu-HU"/>
              </w:rPr>
              <w:t>Postai irányítószám:</w:t>
            </w:r>
          </w:p>
        </w:tc>
        <w:tc>
          <w:tcPr>
            <w:tcW w:w="3433" w:type="dxa"/>
          </w:tcPr>
          <w:p w14:paraId="3E697B66" w14:textId="77777777" w:rsidR="00CD6F6B" w:rsidRPr="00257D43" w:rsidRDefault="00CD6F6B" w:rsidP="003B1365">
            <w:pPr>
              <w:spacing w:before="120" w:after="120"/>
              <w:jc w:val="left"/>
              <w:rPr>
                <w:rFonts w:eastAsia="MyriadPro-LightIt"/>
                <w:iCs/>
                <w:sz w:val="22"/>
                <w:szCs w:val="22"/>
                <w:lang w:eastAsia="hu-HU"/>
              </w:rPr>
            </w:pPr>
            <w:r w:rsidRPr="00257D43">
              <w:rPr>
                <w:rFonts w:eastAsia="MyriadPro-Light"/>
                <w:sz w:val="22"/>
                <w:szCs w:val="22"/>
                <w:lang w:eastAsia="hu-HU"/>
              </w:rPr>
              <w:t>Ország:</w:t>
            </w:r>
          </w:p>
        </w:tc>
      </w:tr>
      <w:tr w:rsidR="00CD6F6B" w:rsidRPr="00257D43" w14:paraId="5495A90E" w14:textId="77777777" w:rsidTr="003B1365">
        <w:tc>
          <w:tcPr>
            <w:tcW w:w="6345" w:type="dxa"/>
            <w:gridSpan w:val="2"/>
          </w:tcPr>
          <w:p w14:paraId="451746C1" w14:textId="77777777" w:rsidR="00CD6F6B" w:rsidRPr="00257D43" w:rsidRDefault="00CD6F6B" w:rsidP="003B1365">
            <w:pPr>
              <w:spacing w:before="120" w:after="120"/>
              <w:jc w:val="left"/>
              <w:rPr>
                <w:rFonts w:eastAsia="MyriadPro-LightIt"/>
                <w:iCs/>
                <w:sz w:val="22"/>
                <w:szCs w:val="22"/>
                <w:lang w:eastAsia="hu-HU"/>
              </w:rPr>
            </w:pPr>
            <w:r w:rsidRPr="00257D43">
              <w:rPr>
                <w:rFonts w:eastAsia="MyriadPro-Light"/>
                <w:sz w:val="22"/>
                <w:szCs w:val="22"/>
                <w:lang w:eastAsia="hu-HU"/>
              </w:rPr>
              <w:t xml:space="preserve">E-mail: </w:t>
            </w:r>
          </w:p>
        </w:tc>
        <w:tc>
          <w:tcPr>
            <w:tcW w:w="3433" w:type="dxa"/>
          </w:tcPr>
          <w:p w14:paraId="2902341B" w14:textId="77777777" w:rsidR="00CD6F6B" w:rsidRPr="00257D43" w:rsidRDefault="00CD6F6B" w:rsidP="003B1365">
            <w:pPr>
              <w:spacing w:before="120" w:after="120"/>
              <w:jc w:val="left"/>
              <w:rPr>
                <w:rFonts w:eastAsia="MyriadPro-LightIt"/>
                <w:iCs/>
                <w:sz w:val="22"/>
                <w:szCs w:val="22"/>
                <w:lang w:eastAsia="hu-HU"/>
              </w:rPr>
            </w:pPr>
            <w:r w:rsidRPr="00257D43">
              <w:rPr>
                <w:rFonts w:eastAsia="MyriadPro-Light"/>
                <w:sz w:val="22"/>
                <w:szCs w:val="22"/>
                <w:lang w:eastAsia="hu-HU"/>
              </w:rPr>
              <w:t>Telefon:</w:t>
            </w:r>
          </w:p>
        </w:tc>
      </w:tr>
      <w:tr w:rsidR="00CD6F6B" w:rsidRPr="00257D43" w14:paraId="63C993A3" w14:textId="77777777" w:rsidTr="003B1365">
        <w:tc>
          <w:tcPr>
            <w:tcW w:w="6345" w:type="dxa"/>
            <w:gridSpan w:val="2"/>
          </w:tcPr>
          <w:p w14:paraId="0C834F3D" w14:textId="77777777" w:rsidR="00CD6F6B" w:rsidRPr="00257D43" w:rsidRDefault="00CD6F6B" w:rsidP="003B1365">
            <w:pPr>
              <w:spacing w:before="120" w:after="120"/>
              <w:jc w:val="left"/>
              <w:rPr>
                <w:rFonts w:eastAsia="MyriadPro-LightIt"/>
                <w:iCs/>
                <w:sz w:val="22"/>
                <w:szCs w:val="22"/>
                <w:lang w:eastAsia="hu-HU"/>
              </w:rPr>
            </w:pPr>
            <w:r w:rsidRPr="00257D43">
              <w:rPr>
                <w:rFonts w:eastAsia="MyriadPro-Light"/>
                <w:sz w:val="22"/>
                <w:szCs w:val="22"/>
                <w:lang w:eastAsia="hu-HU"/>
              </w:rPr>
              <w:t xml:space="preserve">Internetcím: </w:t>
            </w:r>
            <w:r w:rsidRPr="00257D43">
              <w:rPr>
                <w:rFonts w:eastAsia="MyriadPro-Light"/>
                <w:i/>
                <w:sz w:val="22"/>
                <w:szCs w:val="22"/>
                <w:lang w:eastAsia="hu-HU"/>
              </w:rPr>
              <w:t>(URL)</w:t>
            </w:r>
          </w:p>
        </w:tc>
        <w:tc>
          <w:tcPr>
            <w:tcW w:w="3433" w:type="dxa"/>
          </w:tcPr>
          <w:p w14:paraId="24837FC6" w14:textId="77777777" w:rsidR="00CD6F6B" w:rsidRPr="00257D43" w:rsidRDefault="00CD6F6B" w:rsidP="003B1365">
            <w:pPr>
              <w:spacing w:before="120" w:after="120"/>
              <w:jc w:val="left"/>
              <w:rPr>
                <w:rFonts w:eastAsia="MyriadPro-LightIt"/>
                <w:iCs/>
                <w:sz w:val="22"/>
                <w:szCs w:val="22"/>
                <w:lang w:eastAsia="hu-HU"/>
              </w:rPr>
            </w:pPr>
            <w:r w:rsidRPr="00257D43">
              <w:rPr>
                <w:rFonts w:eastAsia="MyriadPro-Light"/>
                <w:sz w:val="22"/>
                <w:szCs w:val="22"/>
                <w:lang w:eastAsia="hu-HU"/>
              </w:rPr>
              <w:t>Fax:</w:t>
            </w:r>
          </w:p>
        </w:tc>
      </w:tr>
      <w:tr w:rsidR="00CD6F6B" w:rsidRPr="00257D43" w14:paraId="09461645" w14:textId="77777777" w:rsidTr="003B1365">
        <w:tc>
          <w:tcPr>
            <w:tcW w:w="9778" w:type="dxa"/>
            <w:gridSpan w:val="3"/>
          </w:tcPr>
          <w:p w14:paraId="4731C3B5" w14:textId="77777777" w:rsidR="00CD6F6B" w:rsidRPr="00257D43" w:rsidRDefault="00CD6F6B" w:rsidP="007F269F">
            <w:pPr>
              <w:autoSpaceDE w:val="0"/>
              <w:autoSpaceDN w:val="0"/>
              <w:adjustRightInd w:val="0"/>
              <w:spacing w:before="120" w:after="120"/>
              <w:jc w:val="left"/>
              <w:rPr>
                <w:rStyle w:val="SzvegtrzsFlkvr"/>
                <w:rFonts w:ascii="Times New Roman" w:eastAsia="Calibri" w:hAnsi="Times New Roman"/>
                <w:bCs/>
                <w:sz w:val="22"/>
                <w:szCs w:val="22"/>
              </w:rPr>
            </w:pPr>
            <w:r w:rsidRPr="00257D43">
              <w:rPr>
                <w:rStyle w:val="SzvegtrzsFlkvr"/>
                <w:rFonts w:ascii="Times New Roman" w:eastAsia="Calibri" w:hAnsi="Times New Roman"/>
                <w:bCs/>
                <w:sz w:val="22"/>
                <w:szCs w:val="22"/>
              </w:rPr>
              <w:t>Vl.4.3) Jogorvoslati kérelmek benyújtása</w:t>
            </w:r>
          </w:p>
          <w:p w14:paraId="5B2DDB62" w14:textId="77777777" w:rsidR="00CD6F6B" w:rsidRPr="00257D43" w:rsidRDefault="00CD6F6B" w:rsidP="00AE1152">
            <w:pPr>
              <w:spacing w:before="120" w:after="120"/>
              <w:jc w:val="left"/>
              <w:rPr>
                <w:rFonts w:eastAsia="MyriadPro-Light"/>
                <w:sz w:val="22"/>
                <w:szCs w:val="22"/>
                <w:lang w:eastAsia="hu-HU"/>
              </w:rPr>
            </w:pPr>
            <w:r w:rsidRPr="00257D43">
              <w:rPr>
                <w:rFonts w:eastAsia="MyriadPro-Light"/>
                <w:sz w:val="22"/>
                <w:szCs w:val="22"/>
                <w:lang w:eastAsia="hu-HU"/>
              </w:rPr>
              <w:t>A jogorvoslati kérelmek benyújtásának határidejére vonatkozó pontos információ:</w:t>
            </w:r>
            <w:r w:rsidR="00326A56" w:rsidRPr="00257D43">
              <w:rPr>
                <w:rFonts w:eastAsia="MyriadPro-Light"/>
                <w:sz w:val="22"/>
                <w:szCs w:val="22"/>
                <w:lang w:eastAsia="hu-HU"/>
              </w:rPr>
              <w:t xml:space="preserve"> </w:t>
            </w:r>
            <w:r w:rsidRPr="00257D43">
              <w:rPr>
                <w:rFonts w:eastAsia="MyriadPro-Light"/>
                <w:color w:val="1F497D" w:themeColor="text2"/>
                <w:sz w:val="22"/>
                <w:szCs w:val="22"/>
                <w:lang w:eastAsia="hu-HU"/>
              </w:rPr>
              <w:t>Kbt. 148. §</w:t>
            </w:r>
            <w:r w:rsidR="00326A56" w:rsidRPr="00257D43">
              <w:rPr>
                <w:rFonts w:eastAsia="MyriadPro-Light"/>
                <w:color w:val="1F497D" w:themeColor="text2"/>
                <w:sz w:val="22"/>
                <w:szCs w:val="22"/>
                <w:lang w:eastAsia="hu-HU"/>
              </w:rPr>
              <w:t xml:space="preserve"> szerint.</w:t>
            </w:r>
          </w:p>
        </w:tc>
      </w:tr>
      <w:tr w:rsidR="00CD6F6B" w:rsidRPr="00257D43" w14:paraId="513E2BC4" w14:textId="77777777" w:rsidTr="003B1365">
        <w:tc>
          <w:tcPr>
            <w:tcW w:w="9778" w:type="dxa"/>
            <w:gridSpan w:val="3"/>
          </w:tcPr>
          <w:p w14:paraId="60D11C79" w14:textId="77777777" w:rsidR="00CD6F6B" w:rsidRPr="00257D43" w:rsidRDefault="00CD6F6B" w:rsidP="00AE1152">
            <w:pPr>
              <w:autoSpaceDE w:val="0"/>
              <w:autoSpaceDN w:val="0"/>
              <w:adjustRightInd w:val="0"/>
              <w:spacing w:before="120" w:after="120"/>
              <w:jc w:val="left"/>
              <w:rPr>
                <w:b/>
                <w:sz w:val="22"/>
                <w:szCs w:val="22"/>
                <w:lang w:eastAsia="hu-HU"/>
              </w:rPr>
            </w:pPr>
            <w:r w:rsidRPr="00257D43">
              <w:rPr>
                <w:rStyle w:val="SzvegtrzsFlkvr"/>
                <w:rFonts w:ascii="Times New Roman" w:eastAsia="Calibri" w:hAnsi="Times New Roman"/>
                <w:bCs/>
                <w:sz w:val="22"/>
                <w:szCs w:val="22"/>
              </w:rPr>
              <w:t>Vl.4.4) A jogorvoslati kérelmek benyújtására vonatkozó információ a következő szervtől szerezhető be</w:t>
            </w:r>
            <w:r w:rsidRPr="00257D43">
              <w:rPr>
                <w:rStyle w:val="SzvegtrzsFlkvr"/>
                <w:rFonts w:ascii="Times New Roman" w:eastAsia="Calibri" w:hAnsi="Times New Roman"/>
                <w:bCs/>
                <w:sz w:val="22"/>
                <w:szCs w:val="22"/>
                <w:vertAlign w:val="superscript"/>
              </w:rPr>
              <w:t>2</w:t>
            </w:r>
          </w:p>
        </w:tc>
      </w:tr>
      <w:tr w:rsidR="00CD6F6B" w:rsidRPr="00257D43" w14:paraId="04CB5441" w14:textId="77777777" w:rsidTr="003B1365">
        <w:tc>
          <w:tcPr>
            <w:tcW w:w="9778" w:type="dxa"/>
            <w:gridSpan w:val="3"/>
          </w:tcPr>
          <w:p w14:paraId="5921E7ED" w14:textId="77777777" w:rsidR="00CD6F6B" w:rsidRPr="00257D43" w:rsidRDefault="00CD6F6B" w:rsidP="003B1365">
            <w:pPr>
              <w:spacing w:before="120" w:after="120"/>
              <w:jc w:val="left"/>
              <w:rPr>
                <w:rFonts w:eastAsia="MyriadPro-Light"/>
                <w:sz w:val="22"/>
                <w:szCs w:val="22"/>
                <w:lang w:eastAsia="hu-HU"/>
              </w:rPr>
            </w:pPr>
            <w:r w:rsidRPr="00257D43">
              <w:rPr>
                <w:rFonts w:eastAsia="MyriadPro-Light"/>
                <w:sz w:val="22"/>
                <w:szCs w:val="22"/>
                <w:lang w:eastAsia="hu-HU"/>
              </w:rPr>
              <w:t>Hivatalos név:</w:t>
            </w:r>
            <w:r w:rsidR="00326A56" w:rsidRPr="00257D43">
              <w:rPr>
                <w:rFonts w:eastAsia="MyriadPro-Light"/>
                <w:color w:val="1F497D" w:themeColor="text2"/>
                <w:sz w:val="22"/>
                <w:szCs w:val="22"/>
                <w:lang w:eastAsia="hu-HU"/>
              </w:rPr>
              <w:t xml:space="preserve"> Közbeszerzési Döntőbizottság</w:t>
            </w:r>
          </w:p>
        </w:tc>
      </w:tr>
      <w:tr w:rsidR="00CD6F6B" w:rsidRPr="00257D43" w14:paraId="54E276CD" w14:textId="77777777" w:rsidTr="003B1365">
        <w:tc>
          <w:tcPr>
            <w:tcW w:w="9778" w:type="dxa"/>
            <w:gridSpan w:val="3"/>
          </w:tcPr>
          <w:p w14:paraId="076BFD56" w14:textId="77777777" w:rsidR="00CD6F6B" w:rsidRPr="00257D43" w:rsidRDefault="00CD6F6B" w:rsidP="003B1365">
            <w:pPr>
              <w:spacing w:before="120" w:after="120"/>
              <w:jc w:val="left"/>
              <w:rPr>
                <w:rFonts w:eastAsia="MyriadPro-Light"/>
                <w:sz w:val="22"/>
                <w:szCs w:val="22"/>
                <w:lang w:eastAsia="hu-HU"/>
              </w:rPr>
            </w:pPr>
            <w:r w:rsidRPr="00257D43">
              <w:rPr>
                <w:rFonts w:eastAsia="MyriadPro-Light"/>
                <w:sz w:val="22"/>
                <w:szCs w:val="22"/>
                <w:lang w:eastAsia="hu-HU"/>
              </w:rPr>
              <w:t>Postai cím:</w:t>
            </w:r>
            <w:r w:rsidR="00326A56" w:rsidRPr="00257D43">
              <w:rPr>
                <w:rFonts w:eastAsia="MyriadPro-Light"/>
                <w:color w:val="1F497D" w:themeColor="text2"/>
                <w:sz w:val="22"/>
                <w:szCs w:val="22"/>
                <w:lang w:eastAsia="hu-HU"/>
              </w:rPr>
              <w:t xml:space="preserve"> Riadó utca 5.</w:t>
            </w:r>
          </w:p>
        </w:tc>
      </w:tr>
      <w:tr w:rsidR="00CD6F6B" w:rsidRPr="00257D43" w14:paraId="0CDD7F02" w14:textId="77777777" w:rsidTr="003B1365">
        <w:tc>
          <w:tcPr>
            <w:tcW w:w="3652" w:type="dxa"/>
          </w:tcPr>
          <w:p w14:paraId="0EF476E9" w14:textId="77777777" w:rsidR="00CD6F6B" w:rsidRPr="00257D43" w:rsidRDefault="00CD6F6B" w:rsidP="003B1365">
            <w:pPr>
              <w:spacing w:before="120" w:after="120"/>
              <w:jc w:val="left"/>
              <w:rPr>
                <w:rFonts w:eastAsia="MyriadPro-Light"/>
                <w:sz w:val="22"/>
                <w:szCs w:val="22"/>
                <w:lang w:eastAsia="hu-HU"/>
              </w:rPr>
            </w:pPr>
            <w:r w:rsidRPr="00257D43">
              <w:rPr>
                <w:rFonts w:eastAsia="MyriadPro-Light"/>
                <w:sz w:val="22"/>
                <w:szCs w:val="22"/>
                <w:lang w:eastAsia="hu-HU"/>
              </w:rPr>
              <w:t>Város:</w:t>
            </w:r>
            <w:r w:rsidR="00326A56" w:rsidRPr="00257D43">
              <w:rPr>
                <w:rFonts w:eastAsia="MyriadPro-Light"/>
                <w:sz w:val="22"/>
                <w:szCs w:val="22"/>
                <w:lang w:eastAsia="hu-HU"/>
              </w:rPr>
              <w:t xml:space="preserve"> </w:t>
            </w:r>
            <w:r w:rsidRPr="00257D43">
              <w:rPr>
                <w:rFonts w:eastAsia="MyriadPro-Light"/>
                <w:color w:val="1F497D" w:themeColor="text2"/>
                <w:sz w:val="22"/>
                <w:szCs w:val="22"/>
                <w:lang w:eastAsia="hu-HU"/>
              </w:rPr>
              <w:t>Budapest</w:t>
            </w:r>
          </w:p>
        </w:tc>
        <w:tc>
          <w:tcPr>
            <w:tcW w:w="2693" w:type="dxa"/>
          </w:tcPr>
          <w:p w14:paraId="5382735A" w14:textId="77777777" w:rsidR="00CD6F6B" w:rsidRPr="00257D43" w:rsidRDefault="00CD6F6B" w:rsidP="003B1365">
            <w:pPr>
              <w:spacing w:before="120" w:after="120"/>
              <w:jc w:val="left"/>
              <w:rPr>
                <w:rFonts w:eastAsia="MyriadPro-Light"/>
                <w:sz w:val="22"/>
                <w:szCs w:val="22"/>
                <w:lang w:eastAsia="hu-HU"/>
              </w:rPr>
            </w:pPr>
            <w:r w:rsidRPr="00257D43">
              <w:rPr>
                <w:rFonts w:eastAsia="MyriadPro-Light"/>
                <w:sz w:val="22"/>
                <w:szCs w:val="22"/>
                <w:lang w:eastAsia="hu-HU"/>
              </w:rPr>
              <w:t>Postai irányítószám:</w:t>
            </w:r>
            <w:r w:rsidRPr="00257D43">
              <w:rPr>
                <w:rFonts w:eastAsia="MyriadPro-Light"/>
                <w:color w:val="1F497D" w:themeColor="text2"/>
                <w:sz w:val="22"/>
                <w:szCs w:val="22"/>
                <w:lang w:eastAsia="hu-HU"/>
              </w:rPr>
              <w:t>1026</w:t>
            </w:r>
          </w:p>
        </w:tc>
        <w:tc>
          <w:tcPr>
            <w:tcW w:w="3433" w:type="dxa"/>
          </w:tcPr>
          <w:p w14:paraId="4E903210" w14:textId="77777777" w:rsidR="00CD6F6B" w:rsidRPr="00257D43" w:rsidRDefault="00CD6F6B" w:rsidP="003B1365">
            <w:pPr>
              <w:spacing w:before="120" w:after="120"/>
              <w:jc w:val="left"/>
              <w:rPr>
                <w:rFonts w:eastAsia="MyriadPro-Light"/>
                <w:sz w:val="22"/>
                <w:szCs w:val="22"/>
                <w:lang w:eastAsia="hu-HU"/>
              </w:rPr>
            </w:pPr>
            <w:r w:rsidRPr="00257D43">
              <w:rPr>
                <w:rFonts w:eastAsia="MyriadPro-Light"/>
                <w:sz w:val="22"/>
                <w:szCs w:val="22"/>
                <w:lang w:eastAsia="hu-HU"/>
              </w:rPr>
              <w:t>Ország:</w:t>
            </w:r>
            <w:r w:rsidR="00326A56" w:rsidRPr="00257D43">
              <w:rPr>
                <w:rFonts w:eastAsia="MyriadPro-Light"/>
                <w:sz w:val="22"/>
                <w:szCs w:val="22"/>
                <w:lang w:eastAsia="hu-HU"/>
              </w:rPr>
              <w:t xml:space="preserve"> </w:t>
            </w:r>
            <w:r w:rsidRPr="00257D43">
              <w:rPr>
                <w:rFonts w:eastAsia="MyriadPro-Light"/>
                <w:color w:val="1F497D" w:themeColor="text2"/>
                <w:sz w:val="22"/>
                <w:szCs w:val="22"/>
                <w:lang w:eastAsia="hu-HU"/>
              </w:rPr>
              <w:t>Magyar</w:t>
            </w:r>
            <w:r w:rsidR="00326A56" w:rsidRPr="00257D43">
              <w:rPr>
                <w:rFonts w:eastAsia="MyriadPro-Light"/>
                <w:color w:val="1F497D" w:themeColor="text2"/>
                <w:sz w:val="22"/>
                <w:szCs w:val="22"/>
                <w:lang w:eastAsia="hu-HU"/>
              </w:rPr>
              <w:t>ország</w:t>
            </w:r>
          </w:p>
        </w:tc>
      </w:tr>
      <w:tr w:rsidR="00CD6F6B" w:rsidRPr="00257D43" w14:paraId="25A50DA7" w14:textId="77777777" w:rsidTr="003B1365">
        <w:tc>
          <w:tcPr>
            <w:tcW w:w="6345" w:type="dxa"/>
            <w:gridSpan w:val="2"/>
          </w:tcPr>
          <w:p w14:paraId="285E387C" w14:textId="77777777" w:rsidR="00CD6F6B" w:rsidRPr="00257D43" w:rsidRDefault="00CD6F6B" w:rsidP="003B1365">
            <w:pPr>
              <w:spacing w:before="120" w:after="120"/>
              <w:jc w:val="left"/>
              <w:rPr>
                <w:rFonts w:eastAsia="MyriadPro-Light"/>
                <w:sz w:val="22"/>
                <w:szCs w:val="22"/>
                <w:lang w:eastAsia="hu-HU"/>
              </w:rPr>
            </w:pPr>
            <w:r w:rsidRPr="00257D43">
              <w:rPr>
                <w:rFonts w:eastAsia="MyriadPro-Light"/>
                <w:sz w:val="22"/>
                <w:szCs w:val="22"/>
                <w:lang w:eastAsia="hu-HU"/>
              </w:rPr>
              <w:t xml:space="preserve">E-mail: </w:t>
            </w:r>
            <w:hyperlink r:id="rId24" w:history="1">
              <w:r w:rsidR="00326A56" w:rsidRPr="00257D43">
                <w:rPr>
                  <w:rFonts w:eastAsia="Times New Roman"/>
                  <w:color w:val="1F497D" w:themeColor="text2"/>
                  <w:sz w:val="22"/>
                  <w:szCs w:val="22"/>
                  <w:lang w:eastAsia="hu-HU"/>
                </w:rPr>
                <w:t>dontobizottsag@kt.hu</w:t>
              </w:r>
            </w:hyperlink>
          </w:p>
        </w:tc>
        <w:tc>
          <w:tcPr>
            <w:tcW w:w="3433" w:type="dxa"/>
          </w:tcPr>
          <w:p w14:paraId="41A9AED6" w14:textId="77777777" w:rsidR="00CD6F6B" w:rsidRPr="00257D43" w:rsidRDefault="00326A56" w:rsidP="003B1365">
            <w:pPr>
              <w:spacing w:before="120" w:after="120"/>
              <w:jc w:val="left"/>
              <w:rPr>
                <w:rFonts w:eastAsia="MyriadPro-Light"/>
                <w:sz w:val="22"/>
                <w:szCs w:val="22"/>
                <w:lang w:eastAsia="hu-HU"/>
              </w:rPr>
            </w:pPr>
            <w:r w:rsidRPr="00257D43">
              <w:rPr>
                <w:rFonts w:eastAsia="MyriadPro-Light"/>
                <w:sz w:val="22"/>
                <w:szCs w:val="22"/>
                <w:lang w:eastAsia="hu-HU"/>
              </w:rPr>
              <w:t>Telefon:</w:t>
            </w:r>
            <w:r w:rsidRPr="00257D43">
              <w:rPr>
                <w:rFonts w:eastAsia="Times New Roman"/>
                <w:color w:val="336699"/>
                <w:sz w:val="22"/>
                <w:szCs w:val="22"/>
                <w:lang w:eastAsia="hu-HU"/>
              </w:rPr>
              <w:t xml:space="preserve"> </w:t>
            </w:r>
            <w:r w:rsidRPr="00257D43">
              <w:rPr>
                <w:rFonts w:eastAsia="Times New Roman"/>
                <w:color w:val="1F497D" w:themeColor="text2"/>
                <w:sz w:val="22"/>
                <w:szCs w:val="22"/>
                <w:lang w:eastAsia="hu-HU"/>
              </w:rPr>
              <w:t>+36 18828594</w:t>
            </w:r>
          </w:p>
        </w:tc>
      </w:tr>
      <w:tr w:rsidR="00CD6F6B" w:rsidRPr="00257D43" w14:paraId="5126F593" w14:textId="77777777" w:rsidTr="003B1365">
        <w:tc>
          <w:tcPr>
            <w:tcW w:w="6345" w:type="dxa"/>
            <w:gridSpan w:val="2"/>
          </w:tcPr>
          <w:p w14:paraId="48098534" w14:textId="77777777" w:rsidR="00CD6F6B" w:rsidRPr="00257D43" w:rsidRDefault="00CD6F6B" w:rsidP="003B1365">
            <w:pPr>
              <w:spacing w:before="120" w:after="120"/>
              <w:jc w:val="left"/>
              <w:rPr>
                <w:rFonts w:eastAsia="MyriadPro-Light"/>
                <w:sz w:val="22"/>
                <w:szCs w:val="22"/>
                <w:lang w:eastAsia="hu-HU"/>
              </w:rPr>
            </w:pPr>
            <w:r w:rsidRPr="00257D43">
              <w:rPr>
                <w:rFonts w:eastAsia="MyriadPro-Light"/>
                <w:sz w:val="22"/>
                <w:szCs w:val="22"/>
                <w:lang w:eastAsia="hu-HU"/>
              </w:rPr>
              <w:t>Internetcím: (URL) http:</w:t>
            </w:r>
            <w:r w:rsidR="00326A56" w:rsidRPr="00257D43">
              <w:rPr>
                <w:rFonts w:eastAsia="MyriadPro-Light"/>
                <w:sz w:val="22"/>
                <w:szCs w:val="22"/>
                <w:lang w:eastAsia="hu-HU"/>
              </w:rPr>
              <w:t xml:space="preserve"> </w:t>
            </w:r>
            <w:r w:rsidRPr="00257D43">
              <w:rPr>
                <w:rFonts w:eastAsia="MyriadPro-Light"/>
                <w:color w:val="1F497D" w:themeColor="text2"/>
                <w:sz w:val="22"/>
                <w:szCs w:val="22"/>
                <w:lang w:eastAsia="hu-HU"/>
              </w:rPr>
              <w:t>//www.kozbeszerzes.hu/</w:t>
            </w:r>
          </w:p>
        </w:tc>
        <w:tc>
          <w:tcPr>
            <w:tcW w:w="3433" w:type="dxa"/>
          </w:tcPr>
          <w:p w14:paraId="3047E4F2" w14:textId="77777777" w:rsidR="00CD6F6B" w:rsidRPr="00257D43" w:rsidRDefault="00326A56" w:rsidP="003B1365">
            <w:pPr>
              <w:spacing w:before="120" w:after="120"/>
              <w:jc w:val="left"/>
              <w:rPr>
                <w:rFonts w:eastAsia="MyriadPro-Light"/>
                <w:sz w:val="22"/>
                <w:szCs w:val="22"/>
                <w:lang w:eastAsia="hu-HU"/>
              </w:rPr>
            </w:pPr>
            <w:r w:rsidRPr="00257D43">
              <w:rPr>
                <w:rFonts w:eastAsia="MyriadPro-Light"/>
                <w:sz w:val="22"/>
                <w:szCs w:val="22"/>
                <w:lang w:eastAsia="hu-HU"/>
              </w:rPr>
              <w:t>Fax:</w:t>
            </w:r>
            <w:r w:rsidRPr="00257D43">
              <w:rPr>
                <w:rStyle w:val="Szvegtrzs6"/>
                <w:rFonts w:ascii="Times New Roman" w:eastAsia="Calibri" w:hAnsi="Times New Roman"/>
                <w:sz w:val="22"/>
                <w:szCs w:val="22"/>
                <w:shd w:val="clear" w:color="auto" w:fill="FFFFFF"/>
              </w:rPr>
              <w:t xml:space="preserve"> </w:t>
            </w:r>
            <w:r w:rsidRPr="00257D43">
              <w:rPr>
                <w:rFonts w:eastAsia="Times New Roman"/>
                <w:color w:val="1F497D" w:themeColor="text2"/>
                <w:sz w:val="22"/>
                <w:szCs w:val="22"/>
                <w:lang w:eastAsia="hu-HU"/>
              </w:rPr>
              <w:t>+36 18828593</w:t>
            </w:r>
          </w:p>
        </w:tc>
      </w:tr>
    </w:tbl>
    <w:p w14:paraId="5EA7E430" w14:textId="77777777" w:rsidR="00CD6F6B" w:rsidRPr="00257D43" w:rsidRDefault="00CD6F6B" w:rsidP="006360F1">
      <w:pPr>
        <w:autoSpaceDE w:val="0"/>
        <w:autoSpaceDN w:val="0"/>
        <w:adjustRightInd w:val="0"/>
        <w:spacing w:before="120" w:after="120"/>
        <w:jc w:val="left"/>
        <w:rPr>
          <w:b/>
          <w:sz w:val="22"/>
          <w:szCs w:val="22"/>
          <w:lang w:eastAsia="hu-HU"/>
        </w:rPr>
      </w:pPr>
      <w:r w:rsidRPr="00257D43">
        <w:rPr>
          <w:b/>
          <w:sz w:val="22"/>
          <w:szCs w:val="22"/>
          <w:lang w:eastAsia="hu-HU"/>
        </w:rPr>
        <w:t xml:space="preserve">VI.5) E hirdetmény feladásának dátuma: </w:t>
      </w:r>
      <w:r w:rsidRPr="00257D43">
        <w:rPr>
          <w:i/>
          <w:sz w:val="22"/>
          <w:szCs w:val="22"/>
          <w:lang w:eastAsia="hu-HU"/>
        </w:rPr>
        <w:t>(</w:t>
      </w:r>
      <w:proofErr w:type="spellStart"/>
      <w:r w:rsidRPr="00257D43">
        <w:rPr>
          <w:i/>
          <w:sz w:val="22"/>
          <w:szCs w:val="22"/>
          <w:lang w:eastAsia="hu-HU"/>
        </w:rPr>
        <w:t>nn</w:t>
      </w:r>
      <w:proofErr w:type="spellEnd"/>
      <w:r w:rsidRPr="00257D43">
        <w:rPr>
          <w:i/>
          <w:sz w:val="22"/>
          <w:szCs w:val="22"/>
          <w:lang w:eastAsia="hu-HU"/>
        </w:rPr>
        <w:t>/</w:t>
      </w:r>
      <w:proofErr w:type="spellStart"/>
      <w:r w:rsidRPr="00257D43">
        <w:rPr>
          <w:i/>
          <w:sz w:val="22"/>
          <w:szCs w:val="22"/>
          <w:lang w:eastAsia="hu-HU"/>
        </w:rPr>
        <w:t>hh</w:t>
      </w:r>
      <w:proofErr w:type="spellEnd"/>
      <w:r w:rsidRPr="00257D43">
        <w:rPr>
          <w:i/>
          <w:sz w:val="22"/>
          <w:szCs w:val="22"/>
          <w:lang w:eastAsia="hu-HU"/>
        </w:rPr>
        <w:t>/</w:t>
      </w:r>
      <w:proofErr w:type="spellStart"/>
      <w:r w:rsidRPr="00257D43">
        <w:rPr>
          <w:i/>
          <w:sz w:val="22"/>
          <w:szCs w:val="22"/>
          <w:lang w:eastAsia="hu-HU"/>
        </w:rPr>
        <w:t>éééé</w:t>
      </w:r>
      <w:proofErr w:type="spellEnd"/>
      <w:r w:rsidRPr="00257D43">
        <w:rPr>
          <w:i/>
          <w:sz w:val="22"/>
          <w:szCs w:val="22"/>
          <w:lang w:eastAsia="hu-HU"/>
        </w:rPr>
        <w:t>)</w:t>
      </w:r>
    </w:p>
    <w:p w14:paraId="69E9F2D5" w14:textId="77777777" w:rsidR="00CD6F6B" w:rsidRPr="00257D43" w:rsidRDefault="00CD6F6B" w:rsidP="00E8260C">
      <w:pPr>
        <w:spacing w:before="120" w:after="120"/>
        <w:rPr>
          <w:sz w:val="22"/>
          <w:szCs w:val="22"/>
          <w:lang w:eastAsia="hu-HU"/>
        </w:rPr>
      </w:pPr>
    </w:p>
    <w:p w14:paraId="4F15B6B6" w14:textId="77777777" w:rsidR="00CD6F6B" w:rsidRPr="00257D43" w:rsidRDefault="00CD6F6B" w:rsidP="006360F1">
      <w:pPr>
        <w:autoSpaceDE w:val="0"/>
        <w:autoSpaceDN w:val="0"/>
        <w:adjustRightInd w:val="0"/>
        <w:spacing w:before="120" w:after="120"/>
        <w:jc w:val="center"/>
        <w:rPr>
          <w:sz w:val="22"/>
          <w:szCs w:val="22"/>
          <w:lang w:eastAsia="hu-HU"/>
        </w:rPr>
      </w:pPr>
      <w:r w:rsidRPr="00257D43">
        <w:rPr>
          <w:rStyle w:val="Tblzatfelirata2"/>
          <w:rFonts w:ascii="Times New Roman" w:eastAsia="Calibri" w:hAnsi="Times New Roman"/>
          <w:sz w:val="22"/>
          <w:szCs w:val="22"/>
        </w:rPr>
        <w:t>Az európai uniós és más alkalmazandó jog előírásainak történő megfelelés biztosítása az ajánlatkérő felelőssége.</w:t>
      </w:r>
    </w:p>
    <w:p w14:paraId="0F0F3C16" w14:textId="77777777" w:rsidR="00CD6F6B" w:rsidRPr="00257D43" w:rsidRDefault="00CD6F6B" w:rsidP="006360F1">
      <w:pPr>
        <w:autoSpaceDE w:val="0"/>
        <w:autoSpaceDN w:val="0"/>
        <w:adjustRightInd w:val="0"/>
        <w:spacing w:before="120" w:after="120"/>
        <w:jc w:val="center"/>
        <w:rPr>
          <w:sz w:val="22"/>
          <w:szCs w:val="22"/>
          <w:lang w:eastAsia="hu-HU"/>
        </w:rPr>
      </w:pPr>
      <w:r w:rsidRPr="00257D43">
        <w:rPr>
          <w:sz w:val="22"/>
          <w:szCs w:val="22"/>
          <w:lang w:eastAsia="hu-HU"/>
        </w:rPr>
        <w:t>_________________________________________________________________________________________________________</w:t>
      </w:r>
    </w:p>
    <w:p w14:paraId="5680D4E8" w14:textId="77777777" w:rsidR="00CD6F6B" w:rsidRPr="00257D43" w:rsidRDefault="00CD6F6B" w:rsidP="006360F1">
      <w:pPr>
        <w:tabs>
          <w:tab w:val="left" w:pos="284"/>
        </w:tabs>
        <w:autoSpaceDE w:val="0"/>
        <w:autoSpaceDN w:val="0"/>
        <w:adjustRightInd w:val="0"/>
        <w:spacing w:before="120" w:after="120"/>
        <w:rPr>
          <w:rFonts w:eastAsia="MyriadPro-LightIt"/>
          <w:i/>
          <w:iCs/>
          <w:sz w:val="22"/>
          <w:szCs w:val="22"/>
          <w:lang w:eastAsia="hu-HU"/>
        </w:rPr>
      </w:pPr>
      <w:r w:rsidRPr="00257D43">
        <w:rPr>
          <w:sz w:val="22"/>
          <w:szCs w:val="22"/>
          <w:vertAlign w:val="superscript"/>
          <w:lang w:eastAsia="hu-HU"/>
        </w:rPr>
        <w:t>1</w:t>
      </w:r>
      <w:r w:rsidRPr="00257D43">
        <w:rPr>
          <w:sz w:val="22"/>
          <w:szCs w:val="22"/>
          <w:vertAlign w:val="superscript"/>
          <w:lang w:eastAsia="hu-HU"/>
        </w:rPr>
        <w:tab/>
      </w:r>
      <w:r w:rsidRPr="00257D43">
        <w:rPr>
          <w:rStyle w:val="SzvegtrzsDlt"/>
          <w:rFonts w:ascii="Times New Roman" w:eastAsia="Calibri" w:hAnsi="Times New Roman"/>
          <w:iCs/>
          <w:sz w:val="22"/>
          <w:szCs w:val="22"/>
        </w:rPr>
        <w:t>szükség szerinti számban ismételje meg</w:t>
      </w:r>
    </w:p>
    <w:p w14:paraId="2774BBF9" w14:textId="77777777" w:rsidR="00CD6F6B" w:rsidRPr="00257D43" w:rsidRDefault="00CD6F6B" w:rsidP="006360F1">
      <w:pPr>
        <w:tabs>
          <w:tab w:val="left" w:pos="284"/>
        </w:tabs>
        <w:autoSpaceDE w:val="0"/>
        <w:autoSpaceDN w:val="0"/>
        <w:adjustRightInd w:val="0"/>
        <w:spacing w:before="120" w:after="120"/>
        <w:rPr>
          <w:rFonts w:eastAsia="MyriadPro-LightIt"/>
          <w:i/>
          <w:iCs/>
          <w:sz w:val="22"/>
          <w:szCs w:val="22"/>
          <w:lang w:eastAsia="hu-HU"/>
        </w:rPr>
      </w:pPr>
      <w:r w:rsidRPr="00257D43">
        <w:rPr>
          <w:sz w:val="22"/>
          <w:szCs w:val="22"/>
          <w:vertAlign w:val="superscript"/>
          <w:lang w:eastAsia="hu-HU"/>
        </w:rPr>
        <w:t>2</w:t>
      </w:r>
      <w:r w:rsidRPr="00257D43">
        <w:rPr>
          <w:sz w:val="22"/>
          <w:szCs w:val="22"/>
          <w:vertAlign w:val="superscript"/>
          <w:lang w:eastAsia="hu-HU"/>
        </w:rPr>
        <w:tab/>
      </w:r>
      <w:r w:rsidRPr="00257D43">
        <w:rPr>
          <w:rStyle w:val="SzvegtrzsDlt"/>
          <w:rFonts w:ascii="Times New Roman" w:eastAsia="Calibri" w:hAnsi="Times New Roman"/>
          <w:iCs/>
          <w:sz w:val="22"/>
          <w:szCs w:val="22"/>
        </w:rPr>
        <w:t>adott esetben</w:t>
      </w:r>
    </w:p>
    <w:p w14:paraId="445C0451" w14:textId="77777777" w:rsidR="00CD6F6B" w:rsidRPr="00257D43" w:rsidRDefault="00CD6F6B" w:rsidP="006360F1">
      <w:pPr>
        <w:tabs>
          <w:tab w:val="left" w:pos="284"/>
        </w:tabs>
        <w:autoSpaceDE w:val="0"/>
        <w:autoSpaceDN w:val="0"/>
        <w:adjustRightInd w:val="0"/>
        <w:spacing w:before="120" w:after="120"/>
        <w:rPr>
          <w:sz w:val="22"/>
          <w:szCs w:val="22"/>
          <w:vertAlign w:val="superscript"/>
          <w:lang w:eastAsia="hu-HU"/>
        </w:rPr>
      </w:pPr>
      <w:proofErr w:type="gramStart"/>
      <w:r w:rsidRPr="00257D43">
        <w:rPr>
          <w:sz w:val="22"/>
          <w:szCs w:val="22"/>
          <w:vertAlign w:val="superscript"/>
          <w:lang w:eastAsia="hu-HU"/>
        </w:rPr>
        <w:lastRenderedPageBreak/>
        <w:t>4</w:t>
      </w:r>
      <w:proofErr w:type="gramEnd"/>
      <w:r w:rsidRPr="00257D43">
        <w:rPr>
          <w:sz w:val="22"/>
          <w:szCs w:val="22"/>
          <w:vertAlign w:val="superscript"/>
          <w:lang w:eastAsia="hu-HU"/>
        </w:rPr>
        <w:tab/>
      </w:r>
      <w:r w:rsidRPr="00257D43">
        <w:rPr>
          <w:rStyle w:val="SzvegtrzsDlt"/>
          <w:rFonts w:ascii="Times New Roman" w:eastAsia="Calibri" w:hAnsi="Times New Roman"/>
          <w:iCs/>
          <w:sz w:val="22"/>
          <w:szCs w:val="22"/>
        </w:rPr>
        <w:t>ha az információ ismert</w:t>
      </w:r>
    </w:p>
    <w:p w14:paraId="191E6E7F" w14:textId="77777777" w:rsidR="00CD6F6B" w:rsidRPr="00257D43" w:rsidRDefault="00CD6F6B" w:rsidP="006360F1">
      <w:pPr>
        <w:tabs>
          <w:tab w:val="left" w:pos="284"/>
        </w:tabs>
        <w:autoSpaceDE w:val="0"/>
        <w:autoSpaceDN w:val="0"/>
        <w:adjustRightInd w:val="0"/>
        <w:spacing w:before="120" w:after="120"/>
        <w:rPr>
          <w:rFonts w:eastAsia="MyriadPro-LightIt"/>
          <w:iCs/>
          <w:sz w:val="22"/>
          <w:szCs w:val="22"/>
          <w:vertAlign w:val="superscript"/>
          <w:lang w:eastAsia="hu-HU"/>
        </w:rPr>
      </w:pPr>
      <w:r w:rsidRPr="00257D43">
        <w:rPr>
          <w:rFonts w:eastAsia="MyriadPro-LightIt"/>
          <w:iCs/>
          <w:sz w:val="22"/>
          <w:szCs w:val="22"/>
          <w:vertAlign w:val="superscript"/>
          <w:lang w:eastAsia="hu-HU"/>
        </w:rPr>
        <w:t>20</w:t>
      </w:r>
      <w:r w:rsidRPr="00257D43">
        <w:rPr>
          <w:rFonts w:eastAsia="MyriadPro-LightIt"/>
          <w:iCs/>
          <w:sz w:val="22"/>
          <w:szCs w:val="22"/>
          <w:vertAlign w:val="superscript"/>
          <w:lang w:eastAsia="hu-HU"/>
        </w:rPr>
        <w:tab/>
      </w:r>
      <w:r w:rsidRPr="00257D43">
        <w:rPr>
          <w:rStyle w:val="SzvegtrzsDlt"/>
          <w:rFonts w:ascii="Times New Roman" w:eastAsia="Calibri" w:hAnsi="Times New Roman"/>
          <w:iCs/>
          <w:sz w:val="22"/>
          <w:szCs w:val="22"/>
        </w:rPr>
        <w:t>a súlyszám helyett a jelentőség is megadható</w:t>
      </w:r>
    </w:p>
    <w:p w14:paraId="3F81B429" w14:textId="3DBF1F02" w:rsidR="00CD6F6B" w:rsidRDefault="00CD6F6B" w:rsidP="006360F1">
      <w:pPr>
        <w:tabs>
          <w:tab w:val="left" w:pos="284"/>
        </w:tabs>
        <w:autoSpaceDE w:val="0"/>
        <w:autoSpaceDN w:val="0"/>
        <w:adjustRightInd w:val="0"/>
        <w:spacing w:before="120" w:after="120"/>
        <w:rPr>
          <w:rStyle w:val="SzvegtrzsDlt"/>
          <w:rFonts w:ascii="Times New Roman" w:eastAsia="Calibri" w:hAnsi="Times New Roman"/>
          <w:iCs/>
          <w:sz w:val="22"/>
          <w:szCs w:val="22"/>
        </w:rPr>
      </w:pPr>
      <w:r w:rsidRPr="00257D43">
        <w:rPr>
          <w:rFonts w:eastAsia="MyriadPro-LightIt"/>
          <w:iCs/>
          <w:sz w:val="22"/>
          <w:szCs w:val="22"/>
          <w:vertAlign w:val="superscript"/>
          <w:lang w:eastAsia="hu-HU"/>
        </w:rPr>
        <w:t>21</w:t>
      </w:r>
      <w:r w:rsidRPr="00257D43">
        <w:rPr>
          <w:rFonts w:eastAsia="MyriadPro-LightIt"/>
          <w:iCs/>
          <w:sz w:val="22"/>
          <w:szCs w:val="22"/>
          <w:vertAlign w:val="superscript"/>
          <w:lang w:eastAsia="hu-HU"/>
        </w:rPr>
        <w:tab/>
      </w:r>
      <w:r w:rsidRPr="00257D43">
        <w:rPr>
          <w:rStyle w:val="SzvegtrzsDlt"/>
          <w:rFonts w:ascii="Times New Roman" w:eastAsia="Calibri" w:hAnsi="Times New Roman"/>
          <w:iCs/>
          <w:sz w:val="22"/>
          <w:szCs w:val="22"/>
        </w:rPr>
        <w:t>a súlyszám helyett a jelentőség is megadható; ha az ár az egyetlen bírálati szempont, akkor a súlyszámot nem alkalmazzák</w:t>
      </w:r>
    </w:p>
    <w:p w14:paraId="681559FA" w14:textId="77777777" w:rsidR="00867426" w:rsidRPr="00257D43" w:rsidRDefault="00867426" w:rsidP="006360F1">
      <w:pPr>
        <w:tabs>
          <w:tab w:val="left" w:pos="284"/>
        </w:tabs>
        <w:autoSpaceDE w:val="0"/>
        <w:autoSpaceDN w:val="0"/>
        <w:adjustRightInd w:val="0"/>
        <w:spacing w:before="120" w:after="120"/>
        <w:rPr>
          <w:sz w:val="22"/>
          <w:szCs w:val="22"/>
          <w:vertAlign w:val="superscript"/>
          <w:lang w:eastAsia="hu-HU"/>
        </w:rPr>
      </w:pPr>
    </w:p>
    <w:p w14:paraId="4AD45648" w14:textId="77777777" w:rsidR="00867426" w:rsidRPr="00D050D5" w:rsidRDefault="00867426" w:rsidP="00867426">
      <w:pPr>
        <w:jc w:val="center"/>
        <w:rPr>
          <w:i/>
          <w:sz w:val="22"/>
          <w:szCs w:val="22"/>
        </w:rPr>
      </w:pPr>
      <w:r w:rsidRPr="00D050D5">
        <w:rPr>
          <w:i/>
          <w:sz w:val="22"/>
          <w:szCs w:val="22"/>
        </w:rPr>
        <w:t xml:space="preserve">A felelős akkreditált közbeszerzési tanácsadói tevékenységről szóló 14/2016. (V.25.) </w:t>
      </w:r>
      <w:proofErr w:type="spellStart"/>
      <w:r w:rsidRPr="00D050D5">
        <w:rPr>
          <w:i/>
          <w:sz w:val="22"/>
          <w:szCs w:val="22"/>
        </w:rPr>
        <w:t>MvM</w:t>
      </w:r>
      <w:proofErr w:type="spellEnd"/>
      <w:r w:rsidRPr="00D050D5">
        <w:rPr>
          <w:i/>
          <w:sz w:val="22"/>
          <w:szCs w:val="22"/>
        </w:rPr>
        <w:t xml:space="preserve"> rendelet 6. § (6) bekezdésében foglalt kötelezettségnek eleget téve az ajánlattételi felhívást is tartalmazó teljes ajánlattételi dokumentációt (közbeszerzési dokumentumok) ezúton </w:t>
      </w:r>
      <w:proofErr w:type="spellStart"/>
      <w:r w:rsidRPr="00D050D5">
        <w:rPr>
          <w:i/>
          <w:sz w:val="22"/>
          <w:szCs w:val="22"/>
        </w:rPr>
        <w:t>ellenjegyzem</w:t>
      </w:r>
      <w:proofErr w:type="spellEnd"/>
      <w:r w:rsidRPr="00D050D5">
        <w:rPr>
          <w:i/>
          <w:sz w:val="22"/>
          <w:szCs w:val="22"/>
        </w:rPr>
        <w:t>:</w:t>
      </w:r>
    </w:p>
    <w:p w14:paraId="4EFEF7F3" w14:textId="77777777" w:rsidR="00867426" w:rsidRPr="00D050D5" w:rsidRDefault="00867426" w:rsidP="00867426">
      <w:pPr>
        <w:jc w:val="center"/>
        <w:rPr>
          <w:i/>
          <w:sz w:val="22"/>
          <w:szCs w:val="22"/>
        </w:rPr>
      </w:pPr>
    </w:p>
    <w:p w14:paraId="267AFF6B" w14:textId="6739D853" w:rsidR="00867426" w:rsidRPr="00D050D5" w:rsidRDefault="00867426" w:rsidP="00867426">
      <w:pPr>
        <w:jc w:val="center"/>
        <w:rPr>
          <w:i/>
          <w:sz w:val="22"/>
          <w:szCs w:val="22"/>
        </w:rPr>
      </w:pPr>
      <w:r w:rsidRPr="00D050D5">
        <w:rPr>
          <w:i/>
          <w:sz w:val="22"/>
          <w:szCs w:val="22"/>
        </w:rPr>
        <w:t>Név: Gordosné Dr. Fekete Lívia</w:t>
      </w:r>
    </w:p>
    <w:p w14:paraId="57A5730D" w14:textId="77777777" w:rsidR="00867426" w:rsidRPr="00D050D5" w:rsidRDefault="00867426" w:rsidP="00867426">
      <w:pPr>
        <w:jc w:val="center"/>
        <w:rPr>
          <w:i/>
          <w:sz w:val="22"/>
          <w:szCs w:val="22"/>
        </w:rPr>
      </w:pPr>
      <w:r w:rsidRPr="00D050D5">
        <w:rPr>
          <w:i/>
          <w:sz w:val="22"/>
          <w:szCs w:val="22"/>
        </w:rPr>
        <w:t xml:space="preserve">Felelős akkreditált közbeszerzési szaktanácsadó </w:t>
      </w:r>
    </w:p>
    <w:p w14:paraId="013BA8FF" w14:textId="77777777" w:rsidR="00867426" w:rsidRPr="00D050D5" w:rsidRDefault="00867426" w:rsidP="00867426">
      <w:pPr>
        <w:jc w:val="center"/>
        <w:rPr>
          <w:i/>
          <w:sz w:val="22"/>
          <w:szCs w:val="22"/>
        </w:rPr>
      </w:pPr>
      <w:r w:rsidRPr="00D050D5">
        <w:rPr>
          <w:i/>
          <w:sz w:val="22"/>
          <w:szCs w:val="22"/>
        </w:rPr>
        <w:t>Lajstromszám: 00925</w:t>
      </w:r>
    </w:p>
    <w:p w14:paraId="68CEE7FF" w14:textId="77777777" w:rsidR="00867426" w:rsidRPr="00D050D5" w:rsidRDefault="00867426" w:rsidP="00867426">
      <w:pPr>
        <w:jc w:val="center"/>
        <w:rPr>
          <w:i/>
          <w:sz w:val="22"/>
          <w:szCs w:val="22"/>
        </w:rPr>
      </w:pPr>
      <w:r w:rsidRPr="00D050D5">
        <w:rPr>
          <w:i/>
          <w:sz w:val="22"/>
          <w:szCs w:val="22"/>
        </w:rPr>
        <w:t>Levelezési cím: 9400 Sopron, Paprét 30.</w:t>
      </w:r>
    </w:p>
    <w:p w14:paraId="64A705AA" w14:textId="77777777" w:rsidR="00867426" w:rsidRPr="00D050D5" w:rsidRDefault="00867426" w:rsidP="00867426">
      <w:pPr>
        <w:jc w:val="center"/>
        <w:rPr>
          <w:i/>
          <w:sz w:val="22"/>
          <w:szCs w:val="22"/>
        </w:rPr>
      </w:pPr>
      <w:r w:rsidRPr="00D050D5">
        <w:rPr>
          <w:i/>
          <w:sz w:val="22"/>
          <w:szCs w:val="22"/>
        </w:rPr>
        <w:t xml:space="preserve">E-mail: </w:t>
      </w:r>
      <w:hyperlink r:id="rId25" w:history="1">
        <w:r w:rsidRPr="00D050D5">
          <w:rPr>
            <w:i/>
            <w:sz w:val="22"/>
            <w:szCs w:val="22"/>
          </w:rPr>
          <w:t>gordos.livia@arzano.hu</w:t>
        </w:r>
      </w:hyperlink>
      <w:r w:rsidRPr="00D050D5">
        <w:rPr>
          <w:i/>
          <w:sz w:val="22"/>
          <w:szCs w:val="22"/>
        </w:rPr>
        <w:t xml:space="preserve">, </w:t>
      </w:r>
      <w:hyperlink r:id="rId26" w:history="1">
        <w:r w:rsidRPr="00D050D5">
          <w:rPr>
            <w:i/>
            <w:sz w:val="22"/>
            <w:szCs w:val="22"/>
          </w:rPr>
          <w:t>info@arzano.hu</w:t>
        </w:r>
      </w:hyperlink>
    </w:p>
    <w:p w14:paraId="769142DD" w14:textId="6B82CAAA" w:rsidR="00867426" w:rsidRDefault="00867426" w:rsidP="00867426">
      <w:pPr>
        <w:jc w:val="center"/>
      </w:pPr>
    </w:p>
    <w:p w14:paraId="13A5D598" w14:textId="5BFFE92E" w:rsidR="00867426" w:rsidRDefault="00867426" w:rsidP="00867426">
      <w:pPr>
        <w:jc w:val="center"/>
      </w:pPr>
      <w:r w:rsidRPr="00083B42">
        <w:rPr>
          <w:i/>
          <w:noProof/>
        </w:rPr>
        <w:drawing>
          <wp:inline distT="0" distB="0" distL="0" distR="0" wp14:anchorId="03A17610" wp14:editId="643AE9F3">
            <wp:extent cx="1949570" cy="880311"/>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2290" cy="895085"/>
                    </a:xfrm>
                    <a:prstGeom prst="rect">
                      <a:avLst/>
                    </a:prstGeom>
                    <a:noFill/>
                    <a:ln>
                      <a:noFill/>
                    </a:ln>
                  </pic:spPr>
                </pic:pic>
              </a:graphicData>
            </a:graphic>
          </wp:inline>
        </w:drawing>
      </w:r>
    </w:p>
    <w:p w14:paraId="6DE9614F" w14:textId="77777777" w:rsidR="00CD6F6B" w:rsidRPr="00257D43" w:rsidRDefault="00CD6F6B" w:rsidP="006360F1">
      <w:pPr>
        <w:spacing w:before="120" w:after="120"/>
        <w:rPr>
          <w:b/>
          <w:sz w:val="22"/>
          <w:szCs w:val="22"/>
          <w:lang w:eastAsia="hu-HU"/>
        </w:rPr>
      </w:pPr>
    </w:p>
    <w:sectPr w:rsidR="00CD6F6B" w:rsidRPr="00257D43" w:rsidSect="004B4552">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EB767" w14:textId="77777777" w:rsidR="001E77F5" w:rsidRDefault="001E77F5" w:rsidP="00FA2E1F">
      <w:r>
        <w:separator/>
      </w:r>
    </w:p>
  </w:endnote>
  <w:endnote w:type="continuationSeparator" w:id="0">
    <w:p w14:paraId="6C685BBC" w14:textId="77777777" w:rsidR="001E77F5" w:rsidRDefault="001E77F5" w:rsidP="00FA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iraKakuPro-W3">
    <w:panose1 w:val="00000000000000000000"/>
    <w:charset w:val="80"/>
    <w:family w:val="auto"/>
    <w:notTrueType/>
    <w:pitch w:val="variable"/>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Light">
    <w:altName w:val="MS Gothic"/>
    <w:panose1 w:val="00000000000000000000"/>
    <w:charset w:val="80"/>
    <w:family w:val="swiss"/>
    <w:notTrueType/>
    <w:pitch w:val="default"/>
    <w:sig w:usb0="00000001" w:usb1="08070000" w:usb2="00000010" w:usb3="00000000" w:csb0="00020000" w:csb1="00000000"/>
  </w:font>
  <w:font w:name="MyriadPro-LightIt">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MyriadPro-Semibold">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7E450" w14:textId="77777777" w:rsidR="001E77F5" w:rsidRDefault="001E77F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50808" w14:textId="77777777" w:rsidR="001E77F5" w:rsidRDefault="001E77F5">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A8358" w14:textId="77777777" w:rsidR="001E77F5" w:rsidRDefault="001E77F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C7E16" w14:textId="77777777" w:rsidR="001E77F5" w:rsidRDefault="001E77F5" w:rsidP="00FA2E1F">
      <w:r>
        <w:separator/>
      </w:r>
    </w:p>
  </w:footnote>
  <w:footnote w:type="continuationSeparator" w:id="0">
    <w:p w14:paraId="384C5F5C" w14:textId="77777777" w:rsidR="001E77F5" w:rsidRDefault="001E77F5" w:rsidP="00FA2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5C8A0" w14:textId="77777777" w:rsidR="001E77F5" w:rsidRDefault="001E77F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E9715" w14:textId="77777777" w:rsidR="001E77F5" w:rsidRDefault="001E77F5">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304B1" w14:textId="77777777" w:rsidR="001E77F5" w:rsidRDefault="001E77F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74C5"/>
    <w:multiLevelType w:val="hybridMultilevel"/>
    <w:tmpl w:val="03DA0844"/>
    <w:lvl w:ilvl="0" w:tplc="B05652EE">
      <w:start w:val="1"/>
      <w:numFmt w:val="bullet"/>
      <w:lvlText w:val="‒"/>
      <w:lvlJc w:val="left"/>
      <w:pPr>
        <w:ind w:left="1316" w:hanging="360"/>
      </w:pPr>
      <w:rPr>
        <w:rFonts w:ascii="Times New Roman" w:hAnsi="Times New Roman" w:cs="Times New Roman" w:hint="default"/>
      </w:rPr>
    </w:lvl>
    <w:lvl w:ilvl="1" w:tplc="B05652EE">
      <w:start w:val="1"/>
      <w:numFmt w:val="bullet"/>
      <w:lvlText w:val="‒"/>
      <w:lvlJc w:val="left"/>
      <w:pPr>
        <w:ind w:left="2036" w:hanging="360"/>
      </w:pPr>
      <w:rPr>
        <w:rFonts w:ascii="Times New Roman" w:hAnsi="Times New Roman" w:cs="Times New Roman" w:hint="default"/>
      </w:rPr>
    </w:lvl>
    <w:lvl w:ilvl="2" w:tplc="040E0005" w:tentative="1">
      <w:start w:val="1"/>
      <w:numFmt w:val="bullet"/>
      <w:lvlText w:val=""/>
      <w:lvlJc w:val="left"/>
      <w:pPr>
        <w:ind w:left="2756" w:hanging="360"/>
      </w:pPr>
      <w:rPr>
        <w:rFonts w:ascii="Wingdings" w:hAnsi="Wingdings" w:hint="default"/>
      </w:rPr>
    </w:lvl>
    <w:lvl w:ilvl="3" w:tplc="040E0001" w:tentative="1">
      <w:start w:val="1"/>
      <w:numFmt w:val="bullet"/>
      <w:lvlText w:val=""/>
      <w:lvlJc w:val="left"/>
      <w:pPr>
        <w:ind w:left="3476" w:hanging="360"/>
      </w:pPr>
      <w:rPr>
        <w:rFonts w:ascii="Symbol" w:hAnsi="Symbol" w:hint="default"/>
      </w:rPr>
    </w:lvl>
    <w:lvl w:ilvl="4" w:tplc="040E0003" w:tentative="1">
      <w:start w:val="1"/>
      <w:numFmt w:val="bullet"/>
      <w:lvlText w:val="o"/>
      <w:lvlJc w:val="left"/>
      <w:pPr>
        <w:ind w:left="4196" w:hanging="360"/>
      </w:pPr>
      <w:rPr>
        <w:rFonts w:ascii="Courier New" w:hAnsi="Courier New" w:cs="Courier New" w:hint="default"/>
      </w:rPr>
    </w:lvl>
    <w:lvl w:ilvl="5" w:tplc="040E0005" w:tentative="1">
      <w:start w:val="1"/>
      <w:numFmt w:val="bullet"/>
      <w:lvlText w:val=""/>
      <w:lvlJc w:val="left"/>
      <w:pPr>
        <w:ind w:left="4916" w:hanging="360"/>
      </w:pPr>
      <w:rPr>
        <w:rFonts w:ascii="Wingdings" w:hAnsi="Wingdings" w:hint="default"/>
      </w:rPr>
    </w:lvl>
    <w:lvl w:ilvl="6" w:tplc="040E0001" w:tentative="1">
      <w:start w:val="1"/>
      <w:numFmt w:val="bullet"/>
      <w:lvlText w:val=""/>
      <w:lvlJc w:val="left"/>
      <w:pPr>
        <w:ind w:left="5636" w:hanging="360"/>
      </w:pPr>
      <w:rPr>
        <w:rFonts w:ascii="Symbol" w:hAnsi="Symbol" w:hint="default"/>
      </w:rPr>
    </w:lvl>
    <w:lvl w:ilvl="7" w:tplc="040E0003" w:tentative="1">
      <w:start w:val="1"/>
      <w:numFmt w:val="bullet"/>
      <w:lvlText w:val="o"/>
      <w:lvlJc w:val="left"/>
      <w:pPr>
        <w:ind w:left="6356" w:hanging="360"/>
      </w:pPr>
      <w:rPr>
        <w:rFonts w:ascii="Courier New" w:hAnsi="Courier New" w:cs="Courier New" w:hint="default"/>
      </w:rPr>
    </w:lvl>
    <w:lvl w:ilvl="8" w:tplc="040E0005" w:tentative="1">
      <w:start w:val="1"/>
      <w:numFmt w:val="bullet"/>
      <w:lvlText w:val=""/>
      <w:lvlJc w:val="left"/>
      <w:pPr>
        <w:ind w:left="7076" w:hanging="360"/>
      </w:pPr>
      <w:rPr>
        <w:rFonts w:ascii="Wingdings" w:hAnsi="Wingdings" w:hint="default"/>
      </w:rPr>
    </w:lvl>
  </w:abstractNum>
  <w:abstractNum w:abstractNumId="1" w15:restartNumberingAfterBreak="0">
    <w:nsid w:val="09D42E4B"/>
    <w:multiLevelType w:val="hybridMultilevel"/>
    <w:tmpl w:val="EC0AF838"/>
    <w:lvl w:ilvl="0" w:tplc="A4CCAB88">
      <w:start w:val="2"/>
      <w:numFmt w:val="bullet"/>
      <w:lvlText w:val="-"/>
      <w:lvlJc w:val="left"/>
      <w:pPr>
        <w:ind w:left="502" w:hanging="360"/>
      </w:pPr>
      <w:rPr>
        <w:rFonts w:ascii="Cambria" w:eastAsia="HiraKakuPro-W3" w:hAnsi="Cambria" w:hint="default"/>
      </w:rPr>
    </w:lvl>
    <w:lvl w:ilvl="1" w:tplc="040E0003" w:tentative="1">
      <w:start w:val="1"/>
      <w:numFmt w:val="bullet"/>
      <w:lvlText w:val="o"/>
      <w:lvlJc w:val="left"/>
      <w:pPr>
        <w:ind w:left="1222" w:hanging="360"/>
      </w:pPr>
      <w:rPr>
        <w:rFonts w:ascii="Courier New" w:hAnsi="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2" w15:restartNumberingAfterBreak="0">
    <w:nsid w:val="101A616F"/>
    <w:multiLevelType w:val="multilevel"/>
    <w:tmpl w:val="49F6B78E"/>
    <w:lvl w:ilvl="0">
      <w:start w:val="20"/>
      <w:numFmt w:val="decimal"/>
      <w:lvlText w:val="%1"/>
      <w:lvlJc w:val="left"/>
      <w:rPr>
        <w:rFonts w:ascii="Lucida Sans Unicode" w:eastAsia="Times New Roman" w:hAnsi="Lucida Sans Unicode" w:cs="Lucida Sans Unicode"/>
        <w:b/>
        <w:bCs/>
        <w:i w:val="0"/>
        <w:iCs w:val="0"/>
        <w:smallCaps w:val="0"/>
        <w:strike w:val="0"/>
        <w:color w:val="000000"/>
        <w:spacing w:val="0"/>
        <w:w w:val="100"/>
        <w:position w:val="0"/>
        <w:sz w:val="14"/>
        <w:szCs w:val="14"/>
        <w:u w:val="none"/>
        <w:vertAlign w:val="superscrip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0A41745"/>
    <w:multiLevelType w:val="multilevel"/>
    <w:tmpl w:val="1A66FDDC"/>
    <w:lvl w:ilvl="0">
      <w:start w:val="1"/>
      <w:numFmt w:val="decimal"/>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814548"/>
    <w:multiLevelType w:val="hybridMultilevel"/>
    <w:tmpl w:val="E59E70DE"/>
    <w:lvl w:ilvl="0" w:tplc="EC8C4ADA">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15:restartNumberingAfterBreak="0">
    <w:nsid w:val="155A5581"/>
    <w:multiLevelType w:val="multilevel"/>
    <w:tmpl w:val="0B40EB9E"/>
    <w:lvl w:ilvl="0">
      <w:start w:val="1"/>
      <w:numFmt w:val="decimal"/>
      <w:lvlText w:val="%1."/>
      <w:lvlJc w:val="left"/>
      <w:pPr>
        <w:ind w:left="502" w:hanging="360"/>
      </w:pPr>
      <w:rPr>
        <w:rFonts w:cs="Times New Roman" w:hint="default"/>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382" w:hanging="108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462" w:hanging="1440"/>
      </w:pPr>
      <w:rPr>
        <w:rFonts w:cs="Times New Roman" w:hint="default"/>
      </w:rPr>
    </w:lvl>
  </w:abstractNum>
  <w:abstractNum w:abstractNumId="6" w15:restartNumberingAfterBreak="0">
    <w:nsid w:val="1A590E34"/>
    <w:multiLevelType w:val="hybridMultilevel"/>
    <w:tmpl w:val="931C1E86"/>
    <w:lvl w:ilvl="0" w:tplc="464E981C">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B0C3EC4"/>
    <w:multiLevelType w:val="hybridMultilevel"/>
    <w:tmpl w:val="E59E70DE"/>
    <w:lvl w:ilvl="0" w:tplc="EC8C4ADA">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15:restartNumberingAfterBreak="0">
    <w:nsid w:val="1B6E79F4"/>
    <w:multiLevelType w:val="hybridMultilevel"/>
    <w:tmpl w:val="B8CCFDD4"/>
    <w:lvl w:ilvl="0" w:tplc="926CD16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F570463"/>
    <w:multiLevelType w:val="hybridMultilevel"/>
    <w:tmpl w:val="8AC87E2E"/>
    <w:lvl w:ilvl="0" w:tplc="607CEA20">
      <w:start w:val="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FD4339D"/>
    <w:multiLevelType w:val="hybridMultilevel"/>
    <w:tmpl w:val="94CE3C7E"/>
    <w:lvl w:ilvl="0" w:tplc="040E0013">
      <w:start w:val="1"/>
      <w:numFmt w:val="upperRoman"/>
      <w:lvlText w:val="%1."/>
      <w:lvlJc w:val="right"/>
      <w:pPr>
        <w:ind w:left="1077" w:hanging="360"/>
      </w:pPr>
      <w:rPr>
        <w:rFonts w:cs="Times New Roman"/>
      </w:rPr>
    </w:lvl>
    <w:lvl w:ilvl="1" w:tplc="040E0019" w:tentative="1">
      <w:start w:val="1"/>
      <w:numFmt w:val="lowerLetter"/>
      <w:lvlText w:val="%2."/>
      <w:lvlJc w:val="left"/>
      <w:pPr>
        <w:ind w:left="1797" w:hanging="360"/>
      </w:pPr>
      <w:rPr>
        <w:rFonts w:cs="Times New Roman"/>
      </w:rPr>
    </w:lvl>
    <w:lvl w:ilvl="2" w:tplc="040E001B" w:tentative="1">
      <w:start w:val="1"/>
      <w:numFmt w:val="lowerRoman"/>
      <w:lvlText w:val="%3."/>
      <w:lvlJc w:val="right"/>
      <w:pPr>
        <w:ind w:left="2517" w:hanging="180"/>
      </w:pPr>
      <w:rPr>
        <w:rFonts w:cs="Times New Roman"/>
      </w:rPr>
    </w:lvl>
    <w:lvl w:ilvl="3" w:tplc="040E000F" w:tentative="1">
      <w:start w:val="1"/>
      <w:numFmt w:val="decimal"/>
      <w:lvlText w:val="%4."/>
      <w:lvlJc w:val="left"/>
      <w:pPr>
        <w:ind w:left="3237" w:hanging="360"/>
      </w:pPr>
      <w:rPr>
        <w:rFonts w:cs="Times New Roman"/>
      </w:rPr>
    </w:lvl>
    <w:lvl w:ilvl="4" w:tplc="040E0019" w:tentative="1">
      <w:start w:val="1"/>
      <w:numFmt w:val="lowerLetter"/>
      <w:lvlText w:val="%5."/>
      <w:lvlJc w:val="left"/>
      <w:pPr>
        <w:ind w:left="3957" w:hanging="360"/>
      </w:pPr>
      <w:rPr>
        <w:rFonts w:cs="Times New Roman"/>
      </w:rPr>
    </w:lvl>
    <w:lvl w:ilvl="5" w:tplc="040E001B" w:tentative="1">
      <w:start w:val="1"/>
      <w:numFmt w:val="lowerRoman"/>
      <w:lvlText w:val="%6."/>
      <w:lvlJc w:val="right"/>
      <w:pPr>
        <w:ind w:left="4677" w:hanging="180"/>
      </w:pPr>
      <w:rPr>
        <w:rFonts w:cs="Times New Roman"/>
      </w:rPr>
    </w:lvl>
    <w:lvl w:ilvl="6" w:tplc="040E000F" w:tentative="1">
      <w:start w:val="1"/>
      <w:numFmt w:val="decimal"/>
      <w:lvlText w:val="%7."/>
      <w:lvlJc w:val="left"/>
      <w:pPr>
        <w:ind w:left="5397" w:hanging="360"/>
      </w:pPr>
      <w:rPr>
        <w:rFonts w:cs="Times New Roman"/>
      </w:rPr>
    </w:lvl>
    <w:lvl w:ilvl="7" w:tplc="040E0019" w:tentative="1">
      <w:start w:val="1"/>
      <w:numFmt w:val="lowerLetter"/>
      <w:lvlText w:val="%8."/>
      <w:lvlJc w:val="left"/>
      <w:pPr>
        <w:ind w:left="6117" w:hanging="360"/>
      </w:pPr>
      <w:rPr>
        <w:rFonts w:cs="Times New Roman"/>
      </w:rPr>
    </w:lvl>
    <w:lvl w:ilvl="8" w:tplc="040E001B" w:tentative="1">
      <w:start w:val="1"/>
      <w:numFmt w:val="lowerRoman"/>
      <w:lvlText w:val="%9."/>
      <w:lvlJc w:val="right"/>
      <w:pPr>
        <w:ind w:left="6837" w:hanging="180"/>
      </w:pPr>
      <w:rPr>
        <w:rFonts w:cs="Times New Roman"/>
      </w:rPr>
    </w:lvl>
  </w:abstractNum>
  <w:abstractNum w:abstractNumId="11" w15:restartNumberingAfterBreak="0">
    <w:nsid w:val="22106564"/>
    <w:multiLevelType w:val="hybridMultilevel"/>
    <w:tmpl w:val="B740BF40"/>
    <w:lvl w:ilvl="0" w:tplc="040E0011">
      <w:start w:val="1"/>
      <w:numFmt w:val="decimal"/>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15:restartNumberingAfterBreak="0">
    <w:nsid w:val="27A21931"/>
    <w:multiLevelType w:val="multilevel"/>
    <w:tmpl w:val="541ACD06"/>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2A9E2FF1"/>
    <w:multiLevelType w:val="hybridMultilevel"/>
    <w:tmpl w:val="CC6E1F90"/>
    <w:lvl w:ilvl="0" w:tplc="7BD05630">
      <w:numFmt w:val="bullet"/>
      <w:lvlText w:val="–"/>
      <w:lvlJc w:val="left"/>
      <w:pPr>
        <w:ind w:left="720" w:hanging="360"/>
      </w:pPr>
      <w:rPr>
        <w:rFonts w:ascii="Times New Roman" w:eastAsia="Times New Roman" w:hAnsi="Times New Roman" w:cs="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BC26D65"/>
    <w:multiLevelType w:val="hybridMultilevel"/>
    <w:tmpl w:val="25A8F1A8"/>
    <w:lvl w:ilvl="0" w:tplc="7BD0563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0DC2CC9"/>
    <w:multiLevelType w:val="hybridMultilevel"/>
    <w:tmpl w:val="586A6FE6"/>
    <w:lvl w:ilvl="0" w:tplc="321258D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1B524DB"/>
    <w:multiLevelType w:val="hybridMultilevel"/>
    <w:tmpl w:val="29F885F0"/>
    <w:lvl w:ilvl="0" w:tplc="B05652EE">
      <w:start w:val="1"/>
      <w:numFmt w:val="bullet"/>
      <w:lvlText w:val="‒"/>
      <w:lvlJc w:val="left"/>
      <w:pPr>
        <w:ind w:left="2036" w:hanging="360"/>
      </w:pPr>
      <w:rPr>
        <w:rFonts w:ascii="Times New Roman" w:hAnsi="Times New Roman" w:cs="Times New Roman" w:hint="default"/>
      </w:rPr>
    </w:lvl>
    <w:lvl w:ilvl="1" w:tplc="040E0003">
      <w:start w:val="1"/>
      <w:numFmt w:val="bullet"/>
      <w:lvlText w:val="o"/>
      <w:lvlJc w:val="left"/>
      <w:pPr>
        <w:ind w:left="2756" w:hanging="360"/>
      </w:pPr>
      <w:rPr>
        <w:rFonts w:ascii="Courier New" w:hAnsi="Courier New" w:cs="Courier New" w:hint="default"/>
      </w:rPr>
    </w:lvl>
    <w:lvl w:ilvl="2" w:tplc="040E0005" w:tentative="1">
      <w:start w:val="1"/>
      <w:numFmt w:val="bullet"/>
      <w:lvlText w:val=""/>
      <w:lvlJc w:val="left"/>
      <w:pPr>
        <w:ind w:left="3476" w:hanging="360"/>
      </w:pPr>
      <w:rPr>
        <w:rFonts w:ascii="Wingdings" w:hAnsi="Wingdings" w:hint="default"/>
      </w:rPr>
    </w:lvl>
    <w:lvl w:ilvl="3" w:tplc="040E0001" w:tentative="1">
      <w:start w:val="1"/>
      <w:numFmt w:val="bullet"/>
      <w:lvlText w:val=""/>
      <w:lvlJc w:val="left"/>
      <w:pPr>
        <w:ind w:left="4196" w:hanging="360"/>
      </w:pPr>
      <w:rPr>
        <w:rFonts w:ascii="Symbol" w:hAnsi="Symbol" w:hint="default"/>
      </w:rPr>
    </w:lvl>
    <w:lvl w:ilvl="4" w:tplc="040E0003" w:tentative="1">
      <w:start w:val="1"/>
      <w:numFmt w:val="bullet"/>
      <w:lvlText w:val="o"/>
      <w:lvlJc w:val="left"/>
      <w:pPr>
        <w:ind w:left="4916" w:hanging="360"/>
      </w:pPr>
      <w:rPr>
        <w:rFonts w:ascii="Courier New" w:hAnsi="Courier New" w:cs="Courier New" w:hint="default"/>
      </w:rPr>
    </w:lvl>
    <w:lvl w:ilvl="5" w:tplc="040E0005" w:tentative="1">
      <w:start w:val="1"/>
      <w:numFmt w:val="bullet"/>
      <w:lvlText w:val=""/>
      <w:lvlJc w:val="left"/>
      <w:pPr>
        <w:ind w:left="5636" w:hanging="360"/>
      </w:pPr>
      <w:rPr>
        <w:rFonts w:ascii="Wingdings" w:hAnsi="Wingdings" w:hint="default"/>
      </w:rPr>
    </w:lvl>
    <w:lvl w:ilvl="6" w:tplc="040E0001" w:tentative="1">
      <w:start w:val="1"/>
      <w:numFmt w:val="bullet"/>
      <w:lvlText w:val=""/>
      <w:lvlJc w:val="left"/>
      <w:pPr>
        <w:ind w:left="6356" w:hanging="360"/>
      </w:pPr>
      <w:rPr>
        <w:rFonts w:ascii="Symbol" w:hAnsi="Symbol" w:hint="default"/>
      </w:rPr>
    </w:lvl>
    <w:lvl w:ilvl="7" w:tplc="040E0003" w:tentative="1">
      <w:start w:val="1"/>
      <w:numFmt w:val="bullet"/>
      <w:lvlText w:val="o"/>
      <w:lvlJc w:val="left"/>
      <w:pPr>
        <w:ind w:left="7076" w:hanging="360"/>
      </w:pPr>
      <w:rPr>
        <w:rFonts w:ascii="Courier New" w:hAnsi="Courier New" w:cs="Courier New" w:hint="default"/>
      </w:rPr>
    </w:lvl>
    <w:lvl w:ilvl="8" w:tplc="040E0005" w:tentative="1">
      <w:start w:val="1"/>
      <w:numFmt w:val="bullet"/>
      <w:lvlText w:val=""/>
      <w:lvlJc w:val="left"/>
      <w:pPr>
        <w:ind w:left="7796" w:hanging="360"/>
      </w:pPr>
      <w:rPr>
        <w:rFonts w:ascii="Wingdings" w:hAnsi="Wingdings" w:hint="default"/>
      </w:rPr>
    </w:lvl>
  </w:abstractNum>
  <w:abstractNum w:abstractNumId="17" w15:restartNumberingAfterBreak="0">
    <w:nsid w:val="31DB63F2"/>
    <w:multiLevelType w:val="hybridMultilevel"/>
    <w:tmpl w:val="4698B928"/>
    <w:lvl w:ilvl="0" w:tplc="117404D8">
      <w:start w:val="1"/>
      <w:numFmt w:val="decimal"/>
      <w:lvlText w:val="M/%1."/>
      <w:lvlJc w:val="left"/>
      <w:pPr>
        <w:ind w:left="720" w:hanging="360"/>
      </w:pPr>
      <w:rPr>
        <w:rFonts w:hint="default"/>
        <w:b/>
      </w:rPr>
    </w:lvl>
    <w:lvl w:ilvl="1" w:tplc="8260138A">
      <w:start w:val="1"/>
      <w:numFmt w:val="bullet"/>
      <w:lvlText w:val="-"/>
      <w:lvlJc w:val="left"/>
      <w:pPr>
        <w:ind w:left="1440" w:hanging="360"/>
      </w:pPr>
      <w:rPr>
        <w:rFonts w:ascii="Times New Roman" w:eastAsia="Calibr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4950537"/>
    <w:multiLevelType w:val="multilevel"/>
    <w:tmpl w:val="9B32458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D44656"/>
    <w:multiLevelType w:val="hybridMultilevel"/>
    <w:tmpl w:val="479A500E"/>
    <w:lvl w:ilvl="0" w:tplc="B05652EE">
      <w:start w:val="1"/>
      <w:numFmt w:val="bullet"/>
      <w:lvlText w:val="‒"/>
      <w:lvlJc w:val="left"/>
      <w:pPr>
        <w:ind w:left="1316" w:hanging="360"/>
      </w:pPr>
      <w:rPr>
        <w:rFonts w:ascii="Times New Roman" w:hAnsi="Times New Roman" w:cs="Times New Roman" w:hint="default"/>
      </w:rPr>
    </w:lvl>
    <w:lvl w:ilvl="1" w:tplc="040E0003">
      <w:start w:val="1"/>
      <w:numFmt w:val="bullet"/>
      <w:lvlText w:val="o"/>
      <w:lvlJc w:val="left"/>
      <w:pPr>
        <w:ind w:left="2036" w:hanging="360"/>
      </w:pPr>
      <w:rPr>
        <w:rFonts w:ascii="Courier New" w:hAnsi="Courier New" w:cs="Courier New" w:hint="default"/>
      </w:rPr>
    </w:lvl>
    <w:lvl w:ilvl="2" w:tplc="040E0005" w:tentative="1">
      <w:start w:val="1"/>
      <w:numFmt w:val="bullet"/>
      <w:lvlText w:val=""/>
      <w:lvlJc w:val="left"/>
      <w:pPr>
        <w:ind w:left="2756" w:hanging="360"/>
      </w:pPr>
      <w:rPr>
        <w:rFonts w:ascii="Wingdings" w:hAnsi="Wingdings" w:hint="default"/>
      </w:rPr>
    </w:lvl>
    <w:lvl w:ilvl="3" w:tplc="040E0001" w:tentative="1">
      <w:start w:val="1"/>
      <w:numFmt w:val="bullet"/>
      <w:lvlText w:val=""/>
      <w:lvlJc w:val="left"/>
      <w:pPr>
        <w:ind w:left="3476" w:hanging="360"/>
      </w:pPr>
      <w:rPr>
        <w:rFonts w:ascii="Symbol" w:hAnsi="Symbol" w:hint="default"/>
      </w:rPr>
    </w:lvl>
    <w:lvl w:ilvl="4" w:tplc="040E0003" w:tentative="1">
      <w:start w:val="1"/>
      <w:numFmt w:val="bullet"/>
      <w:lvlText w:val="o"/>
      <w:lvlJc w:val="left"/>
      <w:pPr>
        <w:ind w:left="4196" w:hanging="360"/>
      </w:pPr>
      <w:rPr>
        <w:rFonts w:ascii="Courier New" w:hAnsi="Courier New" w:cs="Courier New" w:hint="default"/>
      </w:rPr>
    </w:lvl>
    <w:lvl w:ilvl="5" w:tplc="040E0005" w:tentative="1">
      <w:start w:val="1"/>
      <w:numFmt w:val="bullet"/>
      <w:lvlText w:val=""/>
      <w:lvlJc w:val="left"/>
      <w:pPr>
        <w:ind w:left="4916" w:hanging="360"/>
      </w:pPr>
      <w:rPr>
        <w:rFonts w:ascii="Wingdings" w:hAnsi="Wingdings" w:hint="default"/>
      </w:rPr>
    </w:lvl>
    <w:lvl w:ilvl="6" w:tplc="040E0001" w:tentative="1">
      <w:start w:val="1"/>
      <w:numFmt w:val="bullet"/>
      <w:lvlText w:val=""/>
      <w:lvlJc w:val="left"/>
      <w:pPr>
        <w:ind w:left="5636" w:hanging="360"/>
      </w:pPr>
      <w:rPr>
        <w:rFonts w:ascii="Symbol" w:hAnsi="Symbol" w:hint="default"/>
      </w:rPr>
    </w:lvl>
    <w:lvl w:ilvl="7" w:tplc="040E0003" w:tentative="1">
      <w:start w:val="1"/>
      <w:numFmt w:val="bullet"/>
      <w:lvlText w:val="o"/>
      <w:lvlJc w:val="left"/>
      <w:pPr>
        <w:ind w:left="6356" w:hanging="360"/>
      </w:pPr>
      <w:rPr>
        <w:rFonts w:ascii="Courier New" w:hAnsi="Courier New" w:cs="Courier New" w:hint="default"/>
      </w:rPr>
    </w:lvl>
    <w:lvl w:ilvl="8" w:tplc="040E0005" w:tentative="1">
      <w:start w:val="1"/>
      <w:numFmt w:val="bullet"/>
      <w:lvlText w:val=""/>
      <w:lvlJc w:val="left"/>
      <w:pPr>
        <w:ind w:left="7076" w:hanging="360"/>
      </w:pPr>
      <w:rPr>
        <w:rFonts w:ascii="Wingdings" w:hAnsi="Wingdings" w:hint="default"/>
      </w:rPr>
    </w:lvl>
  </w:abstractNum>
  <w:abstractNum w:abstractNumId="20" w15:restartNumberingAfterBreak="0">
    <w:nsid w:val="38AD082E"/>
    <w:multiLevelType w:val="multilevel"/>
    <w:tmpl w:val="F22662A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90129D9"/>
    <w:multiLevelType w:val="hybridMultilevel"/>
    <w:tmpl w:val="931C1E86"/>
    <w:lvl w:ilvl="0" w:tplc="464E981C">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0E83428"/>
    <w:multiLevelType w:val="hybridMultilevel"/>
    <w:tmpl w:val="BB485B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4C21B01"/>
    <w:multiLevelType w:val="hybridMultilevel"/>
    <w:tmpl w:val="C5C0C938"/>
    <w:lvl w:ilvl="0" w:tplc="4CDAAC04">
      <w:start w:val="2"/>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AE85FA5"/>
    <w:multiLevelType w:val="hybridMultilevel"/>
    <w:tmpl w:val="3224E88E"/>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5" w15:restartNumberingAfterBreak="0">
    <w:nsid w:val="4BD7403B"/>
    <w:multiLevelType w:val="multilevel"/>
    <w:tmpl w:val="B576E448"/>
    <w:lvl w:ilvl="0">
      <w:start w:val="1"/>
      <w:numFmt w:val="bullet"/>
      <w:lvlText w:val="□"/>
      <w:lvlJc w:val="left"/>
      <w:rPr>
        <w:rFonts w:ascii="Lucida Sans Unicode" w:eastAsia="Times New Roman" w:hAnsi="Lucida Sans Unicode"/>
        <w:b w:val="0"/>
        <w:i w:val="0"/>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4CBF0635"/>
    <w:multiLevelType w:val="hybridMultilevel"/>
    <w:tmpl w:val="9A3EA7E6"/>
    <w:lvl w:ilvl="0" w:tplc="B05652EE">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E375D04"/>
    <w:multiLevelType w:val="hybridMultilevel"/>
    <w:tmpl w:val="B28AFCA2"/>
    <w:lvl w:ilvl="0" w:tplc="2CC838BC">
      <w:start w:val="1"/>
      <w:numFmt w:val="decimal"/>
      <w:lvlText w:val="P/%1."/>
      <w:lvlJc w:val="left"/>
      <w:pPr>
        <w:ind w:left="720" w:hanging="360"/>
      </w:pPr>
      <w:rPr>
        <w:rFonts w:hint="default"/>
        <w:b/>
      </w:rPr>
    </w:lvl>
    <w:lvl w:ilvl="1" w:tplc="8260138A">
      <w:start w:val="1"/>
      <w:numFmt w:val="bullet"/>
      <w:lvlText w:val="-"/>
      <w:lvlJc w:val="left"/>
      <w:pPr>
        <w:ind w:left="1440" w:hanging="360"/>
      </w:pPr>
      <w:rPr>
        <w:rFonts w:ascii="Times New Roman" w:eastAsia="Calibr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E9C0F48"/>
    <w:multiLevelType w:val="hybridMultilevel"/>
    <w:tmpl w:val="E69C92B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F1066B3"/>
    <w:multiLevelType w:val="hybridMultilevel"/>
    <w:tmpl w:val="931C1E86"/>
    <w:lvl w:ilvl="0" w:tplc="464E981C">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C980CA6"/>
    <w:multiLevelType w:val="hybridMultilevel"/>
    <w:tmpl w:val="3650FDCA"/>
    <w:lvl w:ilvl="0" w:tplc="D5C465BC">
      <w:start w:val="1"/>
      <w:numFmt w:val="decimal"/>
      <w:lvlText w:val="%1.)"/>
      <w:lvlJc w:val="left"/>
      <w:pPr>
        <w:ind w:left="360" w:hanging="360"/>
      </w:pPr>
      <w:rPr>
        <w:rFonts w:cs="Times New Roman" w:hint="default"/>
        <w:b w:val="0"/>
        <w:u w:val="single"/>
      </w:rPr>
    </w:lvl>
    <w:lvl w:ilvl="1" w:tplc="040E0019" w:tentative="1">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31" w15:restartNumberingAfterBreak="0">
    <w:nsid w:val="62F92CBF"/>
    <w:multiLevelType w:val="multilevel"/>
    <w:tmpl w:val="8F6E0BAC"/>
    <w:lvl w:ilvl="0">
      <w:start w:val="11"/>
      <w:numFmt w:val="decimal"/>
      <w:lvlText w:val="%1."/>
      <w:lvlJc w:val="left"/>
      <w:rPr>
        <w:rFonts w:ascii="Lucida Sans Unicode" w:eastAsia="Times New Roman" w:hAnsi="Lucida Sans Unicode" w:cs="Lucida Sans Unicode"/>
        <w:b/>
        <w:bCs/>
        <w:i w:val="0"/>
        <w:iCs w:val="0"/>
        <w:smallCaps w:val="0"/>
        <w:strike w:val="0"/>
        <w:color w:val="000000"/>
        <w:spacing w:val="0"/>
        <w:w w:val="100"/>
        <w:position w:val="0"/>
        <w:sz w:val="14"/>
        <w:szCs w:val="14"/>
        <w:u w:val="none"/>
      </w:rPr>
    </w:lvl>
    <w:lvl w:ilvl="1">
      <w:start w:val="3"/>
      <w:numFmt w:val="decimal"/>
      <w:lvlText w:val="%1.%2)"/>
      <w:lvlJc w:val="left"/>
      <w:rPr>
        <w:rFonts w:ascii="Palatino Linotype" w:eastAsia="Times New Roman" w:hAnsi="Palatino Linotype" w:cs="Palatino Linotype"/>
        <w:b w:val="0"/>
        <w:bCs w:val="0"/>
        <w:i w:val="0"/>
        <w:iCs w:val="0"/>
        <w:smallCaps w:val="0"/>
        <w:strike w:val="0"/>
        <w:color w:val="000000"/>
        <w:spacing w:val="0"/>
        <w:w w:val="100"/>
        <w:position w:val="0"/>
        <w:sz w:val="16"/>
        <w:szCs w:val="1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63FE5981"/>
    <w:multiLevelType w:val="hybridMultilevel"/>
    <w:tmpl w:val="4698B928"/>
    <w:lvl w:ilvl="0" w:tplc="117404D8">
      <w:start w:val="1"/>
      <w:numFmt w:val="decimal"/>
      <w:lvlText w:val="M/%1."/>
      <w:lvlJc w:val="left"/>
      <w:pPr>
        <w:ind w:left="720" w:hanging="360"/>
      </w:pPr>
      <w:rPr>
        <w:rFonts w:hint="default"/>
        <w:b/>
      </w:rPr>
    </w:lvl>
    <w:lvl w:ilvl="1" w:tplc="8260138A">
      <w:start w:val="1"/>
      <w:numFmt w:val="bullet"/>
      <w:lvlText w:val="-"/>
      <w:lvlJc w:val="left"/>
      <w:pPr>
        <w:ind w:left="1440" w:hanging="360"/>
      </w:pPr>
      <w:rPr>
        <w:rFonts w:ascii="Times New Roman" w:eastAsia="Calibr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689526D"/>
    <w:multiLevelType w:val="hybridMultilevel"/>
    <w:tmpl w:val="C4568E54"/>
    <w:lvl w:ilvl="0" w:tplc="CDBEA126">
      <w:start w:val="1"/>
      <w:numFmt w:val="decimal"/>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4" w15:restartNumberingAfterBreak="0">
    <w:nsid w:val="70F64E81"/>
    <w:multiLevelType w:val="hybridMultilevel"/>
    <w:tmpl w:val="E1A874BA"/>
    <w:lvl w:ilvl="0" w:tplc="B05652EE">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27B3C57"/>
    <w:multiLevelType w:val="hybridMultilevel"/>
    <w:tmpl w:val="011E4D6A"/>
    <w:lvl w:ilvl="0" w:tplc="2CC838BC">
      <w:start w:val="1"/>
      <w:numFmt w:val="decimal"/>
      <w:lvlText w:val="P/%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42F0A54"/>
    <w:multiLevelType w:val="hybridMultilevel"/>
    <w:tmpl w:val="BBA8B736"/>
    <w:lvl w:ilvl="0" w:tplc="F96418F6">
      <w:start w:val="1"/>
      <w:numFmt w:val="decimal"/>
      <w:lvlText w:val="%1.)"/>
      <w:lvlJc w:val="left"/>
      <w:pPr>
        <w:ind w:left="720" w:hanging="360"/>
      </w:pPr>
      <w:rPr>
        <w:rFonts w:cs="Times New Roman" w:hint="default"/>
        <w:b w:val="0"/>
        <w:u w:val="single"/>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7" w15:restartNumberingAfterBreak="0">
    <w:nsid w:val="753B2B01"/>
    <w:multiLevelType w:val="hybridMultilevel"/>
    <w:tmpl w:val="E042CD48"/>
    <w:lvl w:ilvl="0" w:tplc="B05652EE">
      <w:start w:val="1"/>
      <w:numFmt w:val="bullet"/>
      <w:lvlText w:val="‒"/>
      <w:lvlJc w:val="left"/>
      <w:pPr>
        <w:ind w:left="880" w:hanging="360"/>
      </w:pPr>
      <w:rPr>
        <w:rFonts w:ascii="Times New Roman" w:hAnsi="Times New Roman" w:cs="Times New Roman" w:hint="default"/>
      </w:rPr>
    </w:lvl>
    <w:lvl w:ilvl="1" w:tplc="040E0003" w:tentative="1">
      <w:start w:val="1"/>
      <w:numFmt w:val="bullet"/>
      <w:lvlText w:val="o"/>
      <w:lvlJc w:val="left"/>
      <w:pPr>
        <w:ind w:left="1600" w:hanging="360"/>
      </w:pPr>
      <w:rPr>
        <w:rFonts w:ascii="Courier New" w:hAnsi="Courier New" w:cs="Courier New" w:hint="default"/>
      </w:rPr>
    </w:lvl>
    <w:lvl w:ilvl="2" w:tplc="040E0005" w:tentative="1">
      <w:start w:val="1"/>
      <w:numFmt w:val="bullet"/>
      <w:lvlText w:val=""/>
      <w:lvlJc w:val="left"/>
      <w:pPr>
        <w:ind w:left="2320" w:hanging="360"/>
      </w:pPr>
      <w:rPr>
        <w:rFonts w:ascii="Wingdings" w:hAnsi="Wingdings" w:hint="default"/>
      </w:rPr>
    </w:lvl>
    <w:lvl w:ilvl="3" w:tplc="040E0001" w:tentative="1">
      <w:start w:val="1"/>
      <w:numFmt w:val="bullet"/>
      <w:lvlText w:val=""/>
      <w:lvlJc w:val="left"/>
      <w:pPr>
        <w:ind w:left="3040" w:hanging="360"/>
      </w:pPr>
      <w:rPr>
        <w:rFonts w:ascii="Symbol" w:hAnsi="Symbol" w:hint="default"/>
      </w:rPr>
    </w:lvl>
    <w:lvl w:ilvl="4" w:tplc="040E0003" w:tentative="1">
      <w:start w:val="1"/>
      <w:numFmt w:val="bullet"/>
      <w:lvlText w:val="o"/>
      <w:lvlJc w:val="left"/>
      <w:pPr>
        <w:ind w:left="3760" w:hanging="360"/>
      </w:pPr>
      <w:rPr>
        <w:rFonts w:ascii="Courier New" w:hAnsi="Courier New" w:cs="Courier New" w:hint="default"/>
      </w:rPr>
    </w:lvl>
    <w:lvl w:ilvl="5" w:tplc="040E0005" w:tentative="1">
      <w:start w:val="1"/>
      <w:numFmt w:val="bullet"/>
      <w:lvlText w:val=""/>
      <w:lvlJc w:val="left"/>
      <w:pPr>
        <w:ind w:left="4480" w:hanging="360"/>
      </w:pPr>
      <w:rPr>
        <w:rFonts w:ascii="Wingdings" w:hAnsi="Wingdings" w:hint="default"/>
      </w:rPr>
    </w:lvl>
    <w:lvl w:ilvl="6" w:tplc="040E0001" w:tentative="1">
      <w:start w:val="1"/>
      <w:numFmt w:val="bullet"/>
      <w:lvlText w:val=""/>
      <w:lvlJc w:val="left"/>
      <w:pPr>
        <w:ind w:left="5200" w:hanging="360"/>
      </w:pPr>
      <w:rPr>
        <w:rFonts w:ascii="Symbol" w:hAnsi="Symbol" w:hint="default"/>
      </w:rPr>
    </w:lvl>
    <w:lvl w:ilvl="7" w:tplc="040E0003" w:tentative="1">
      <w:start w:val="1"/>
      <w:numFmt w:val="bullet"/>
      <w:lvlText w:val="o"/>
      <w:lvlJc w:val="left"/>
      <w:pPr>
        <w:ind w:left="5920" w:hanging="360"/>
      </w:pPr>
      <w:rPr>
        <w:rFonts w:ascii="Courier New" w:hAnsi="Courier New" w:cs="Courier New" w:hint="default"/>
      </w:rPr>
    </w:lvl>
    <w:lvl w:ilvl="8" w:tplc="040E0005" w:tentative="1">
      <w:start w:val="1"/>
      <w:numFmt w:val="bullet"/>
      <w:lvlText w:val=""/>
      <w:lvlJc w:val="left"/>
      <w:pPr>
        <w:ind w:left="6640" w:hanging="360"/>
      </w:pPr>
      <w:rPr>
        <w:rFonts w:ascii="Wingdings" w:hAnsi="Wingdings" w:hint="default"/>
      </w:rPr>
    </w:lvl>
  </w:abstractNum>
  <w:abstractNum w:abstractNumId="38" w15:restartNumberingAfterBreak="0">
    <w:nsid w:val="760749A7"/>
    <w:multiLevelType w:val="multilevel"/>
    <w:tmpl w:val="980CA7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1846F0"/>
    <w:multiLevelType w:val="hybridMultilevel"/>
    <w:tmpl w:val="B740BF40"/>
    <w:lvl w:ilvl="0" w:tplc="040E0011">
      <w:start w:val="1"/>
      <w:numFmt w:val="decimal"/>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25"/>
  </w:num>
  <w:num w:numId="2">
    <w:abstractNumId w:val="31"/>
  </w:num>
  <w:num w:numId="3">
    <w:abstractNumId w:val="2"/>
  </w:num>
  <w:num w:numId="4">
    <w:abstractNumId w:val="4"/>
  </w:num>
  <w:num w:numId="5">
    <w:abstractNumId w:val="11"/>
  </w:num>
  <w:num w:numId="6">
    <w:abstractNumId w:val="24"/>
  </w:num>
  <w:num w:numId="7">
    <w:abstractNumId w:val="33"/>
  </w:num>
  <w:num w:numId="8">
    <w:abstractNumId w:val="10"/>
  </w:num>
  <w:num w:numId="9">
    <w:abstractNumId w:val="30"/>
  </w:num>
  <w:num w:numId="10">
    <w:abstractNumId w:val="39"/>
  </w:num>
  <w:num w:numId="11">
    <w:abstractNumId w:val="36"/>
  </w:num>
  <w:num w:numId="12">
    <w:abstractNumId w:val="23"/>
  </w:num>
  <w:num w:numId="13">
    <w:abstractNumId w:val="1"/>
  </w:num>
  <w:num w:numId="14">
    <w:abstractNumId w:val="5"/>
  </w:num>
  <w:num w:numId="15">
    <w:abstractNumId w:val="9"/>
  </w:num>
  <w:num w:numId="16">
    <w:abstractNumId w:val="14"/>
  </w:num>
  <w:num w:numId="17">
    <w:abstractNumId w:val="26"/>
  </w:num>
  <w:num w:numId="18">
    <w:abstractNumId w:val="15"/>
  </w:num>
  <w:num w:numId="19">
    <w:abstractNumId w:val="7"/>
  </w:num>
  <w:num w:numId="20">
    <w:abstractNumId w:val="3"/>
  </w:num>
  <w:num w:numId="21">
    <w:abstractNumId w:val="29"/>
  </w:num>
  <w:num w:numId="22">
    <w:abstractNumId w:val="28"/>
  </w:num>
  <w:num w:numId="23">
    <w:abstractNumId w:val="22"/>
  </w:num>
  <w:num w:numId="24">
    <w:abstractNumId w:val="13"/>
  </w:num>
  <w:num w:numId="25">
    <w:abstractNumId w:val="21"/>
  </w:num>
  <w:num w:numId="26">
    <w:abstractNumId w:val="6"/>
  </w:num>
  <w:num w:numId="27">
    <w:abstractNumId w:val="35"/>
  </w:num>
  <w:num w:numId="28">
    <w:abstractNumId w:val="27"/>
  </w:num>
  <w:num w:numId="29">
    <w:abstractNumId w:val="19"/>
  </w:num>
  <w:num w:numId="30">
    <w:abstractNumId w:val="0"/>
  </w:num>
  <w:num w:numId="31">
    <w:abstractNumId w:val="32"/>
  </w:num>
  <w:num w:numId="32">
    <w:abstractNumId w:val="34"/>
  </w:num>
  <w:num w:numId="33">
    <w:abstractNumId w:val="16"/>
  </w:num>
  <w:num w:numId="34">
    <w:abstractNumId w:val="37"/>
  </w:num>
  <w:num w:numId="35">
    <w:abstractNumId w:val="17"/>
  </w:num>
  <w:num w:numId="36">
    <w:abstractNumId w:val="18"/>
  </w:num>
  <w:num w:numId="37">
    <w:abstractNumId w:val="38"/>
  </w:num>
  <w:num w:numId="38">
    <w:abstractNumId w:val="12"/>
  </w:num>
  <w:num w:numId="39">
    <w:abstractNumId w:val="20"/>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51"/>
    <w:rsid w:val="00005A62"/>
    <w:rsid w:val="00006CF1"/>
    <w:rsid w:val="00007B41"/>
    <w:rsid w:val="000109F1"/>
    <w:rsid w:val="00011A24"/>
    <w:rsid w:val="000151ED"/>
    <w:rsid w:val="00034806"/>
    <w:rsid w:val="00040A6D"/>
    <w:rsid w:val="00044DD2"/>
    <w:rsid w:val="00052474"/>
    <w:rsid w:val="000540DE"/>
    <w:rsid w:val="00054C44"/>
    <w:rsid w:val="00055C94"/>
    <w:rsid w:val="00060332"/>
    <w:rsid w:val="00064317"/>
    <w:rsid w:val="000778ED"/>
    <w:rsid w:val="00093022"/>
    <w:rsid w:val="000944A6"/>
    <w:rsid w:val="000A07EA"/>
    <w:rsid w:val="000A4CAC"/>
    <w:rsid w:val="000B2B17"/>
    <w:rsid w:val="000B3051"/>
    <w:rsid w:val="000B4CE9"/>
    <w:rsid w:val="000B7E8B"/>
    <w:rsid w:val="000C4C36"/>
    <w:rsid w:val="000C757F"/>
    <w:rsid w:val="000D0AF6"/>
    <w:rsid w:val="000D50BD"/>
    <w:rsid w:val="000D74A0"/>
    <w:rsid w:val="000E462F"/>
    <w:rsid w:val="000F5A5E"/>
    <w:rsid w:val="000F6547"/>
    <w:rsid w:val="000F6D29"/>
    <w:rsid w:val="000F7714"/>
    <w:rsid w:val="0010340D"/>
    <w:rsid w:val="00113F1D"/>
    <w:rsid w:val="00121128"/>
    <w:rsid w:val="0012359B"/>
    <w:rsid w:val="0012491E"/>
    <w:rsid w:val="00137DCE"/>
    <w:rsid w:val="001545C9"/>
    <w:rsid w:val="00156810"/>
    <w:rsid w:val="00157E0F"/>
    <w:rsid w:val="00162F81"/>
    <w:rsid w:val="0016505E"/>
    <w:rsid w:val="00165A87"/>
    <w:rsid w:val="00167544"/>
    <w:rsid w:val="00171436"/>
    <w:rsid w:val="0017298A"/>
    <w:rsid w:val="00173713"/>
    <w:rsid w:val="0018117E"/>
    <w:rsid w:val="0018196A"/>
    <w:rsid w:val="00183CA8"/>
    <w:rsid w:val="001840EA"/>
    <w:rsid w:val="001977C3"/>
    <w:rsid w:val="001A3981"/>
    <w:rsid w:val="001B16FF"/>
    <w:rsid w:val="001C3082"/>
    <w:rsid w:val="001C7B47"/>
    <w:rsid w:val="001D1C62"/>
    <w:rsid w:val="001E3054"/>
    <w:rsid w:val="001E4038"/>
    <w:rsid w:val="001E5DDF"/>
    <w:rsid w:val="001E77F5"/>
    <w:rsid w:val="001F2F7E"/>
    <w:rsid w:val="001F78B5"/>
    <w:rsid w:val="00203D17"/>
    <w:rsid w:val="0021609C"/>
    <w:rsid w:val="00224B97"/>
    <w:rsid w:val="00233173"/>
    <w:rsid w:val="00235A28"/>
    <w:rsid w:val="00236F97"/>
    <w:rsid w:val="0024145F"/>
    <w:rsid w:val="0024262B"/>
    <w:rsid w:val="00253527"/>
    <w:rsid w:val="002575D7"/>
    <w:rsid w:val="00257D43"/>
    <w:rsid w:val="002636D6"/>
    <w:rsid w:val="002660D4"/>
    <w:rsid w:val="002669F2"/>
    <w:rsid w:val="002670BE"/>
    <w:rsid w:val="002703F4"/>
    <w:rsid w:val="0027310D"/>
    <w:rsid w:val="00273470"/>
    <w:rsid w:val="002805F1"/>
    <w:rsid w:val="002812FE"/>
    <w:rsid w:val="002932EE"/>
    <w:rsid w:val="00294981"/>
    <w:rsid w:val="002B7191"/>
    <w:rsid w:val="002C2290"/>
    <w:rsid w:val="002D0689"/>
    <w:rsid w:val="002E0B24"/>
    <w:rsid w:val="002F01F9"/>
    <w:rsid w:val="002F0B17"/>
    <w:rsid w:val="002F5EE9"/>
    <w:rsid w:val="003036B1"/>
    <w:rsid w:val="00313175"/>
    <w:rsid w:val="00313CB3"/>
    <w:rsid w:val="003149DF"/>
    <w:rsid w:val="0032499E"/>
    <w:rsid w:val="003257E7"/>
    <w:rsid w:val="00326A56"/>
    <w:rsid w:val="00330CF8"/>
    <w:rsid w:val="00336A1A"/>
    <w:rsid w:val="0034771D"/>
    <w:rsid w:val="00351C9F"/>
    <w:rsid w:val="003606CD"/>
    <w:rsid w:val="003609AA"/>
    <w:rsid w:val="00366D78"/>
    <w:rsid w:val="00367A78"/>
    <w:rsid w:val="0037601F"/>
    <w:rsid w:val="003806B1"/>
    <w:rsid w:val="00384EC1"/>
    <w:rsid w:val="00392372"/>
    <w:rsid w:val="003A2FFC"/>
    <w:rsid w:val="003A69F8"/>
    <w:rsid w:val="003B07D4"/>
    <w:rsid w:val="003B1365"/>
    <w:rsid w:val="003C031C"/>
    <w:rsid w:val="003E7F73"/>
    <w:rsid w:val="003F1263"/>
    <w:rsid w:val="00402483"/>
    <w:rsid w:val="004027A2"/>
    <w:rsid w:val="00407A4E"/>
    <w:rsid w:val="00416A7B"/>
    <w:rsid w:val="00417255"/>
    <w:rsid w:val="00425398"/>
    <w:rsid w:val="00427176"/>
    <w:rsid w:val="00433DAE"/>
    <w:rsid w:val="004377FB"/>
    <w:rsid w:val="00443DCA"/>
    <w:rsid w:val="00452658"/>
    <w:rsid w:val="004540F1"/>
    <w:rsid w:val="00460ACC"/>
    <w:rsid w:val="004631FC"/>
    <w:rsid w:val="00467061"/>
    <w:rsid w:val="0047335E"/>
    <w:rsid w:val="0048077D"/>
    <w:rsid w:val="00481E61"/>
    <w:rsid w:val="00493CC4"/>
    <w:rsid w:val="0049780A"/>
    <w:rsid w:val="004A0CFC"/>
    <w:rsid w:val="004A1269"/>
    <w:rsid w:val="004A491E"/>
    <w:rsid w:val="004A7664"/>
    <w:rsid w:val="004B4552"/>
    <w:rsid w:val="004C0814"/>
    <w:rsid w:val="004C50B0"/>
    <w:rsid w:val="004C637A"/>
    <w:rsid w:val="004C642A"/>
    <w:rsid w:val="004D1283"/>
    <w:rsid w:val="004E0849"/>
    <w:rsid w:val="004E6E06"/>
    <w:rsid w:val="004F1015"/>
    <w:rsid w:val="004F2297"/>
    <w:rsid w:val="004F6E94"/>
    <w:rsid w:val="005035C0"/>
    <w:rsid w:val="00506BAF"/>
    <w:rsid w:val="00507725"/>
    <w:rsid w:val="00520044"/>
    <w:rsid w:val="00522A20"/>
    <w:rsid w:val="00535753"/>
    <w:rsid w:val="005447BE"/>
    <w:rsid w:val="005501BB"/>
    <w:rsid w:val="00552931"/>
    <w:rsid w:val="005530A2"/>
    <w:rsid w:val="00556B01"/>
    <w:rsid w:val="0056319F"/>
    <w:rsid w:val="00571AC1"/>
    <w:rsid w:val="005847B4"/>
    <w:rsid w:val="005A00D4"/>
    <w:rsid w:val="005A10F4"/>
    <w:rsid w:val="005A38B1"/>
    <w:rsid w:val="005A4CAE"/>
    <w:rsid w:val="005A5EFD"/>
    <w:rsid w:val="005A6F1F"/>
    <w:rsid w:val="005B0E9F"/>
    <w:rsid w:val="005D3924"/>
    <w:rsid w:val="005D4205"/>
    <w:rsid w:val="005D6664"/>
    <w:rsid w:val="005D77CE"/>
    <w:rsid w:val="005E3E97"/>
    <w:rsid w:val="005E6032"/>
    <w:rsid w:val="005E6376"/>
    <w:rsid w:val="005E726E"/>
    <w:rsid w:val="005F1BBA"/>
    <w:rsid w:val="005F3EE1"/>
    <w:rsid w:val="00603B5F"/>
    <w:rsid w:val="006132A5"/>
    <w:rsid w:val="0062132D"/>
    <w:rsid w:val="006360F1"/>
    <w:rsid w:val="00637607"/>
    <w:rsid w:val="00643D01"/>
    <w:rsid w:val="006512C7"/>
    <w:rsid w:val="00661859"/>
    <w:rsid w:val="006707F3"/>
    <w:rsid w:val="006713A8"/>
    <w:rsid w:val="006724D2"/>
    <w:rsid w:val="00674583"/>
    <w:rsid w:val="006810A5"/>
    <w:rsid w:val="00682ACA"/>
    <w:rsid w:val="00690ECA"/>
    <w:rsid w:val="0069308F"/>
    <w:rsid w:val="00694025"/>
    <w:rsid w:val="006A4306"/>
    <w:rsid w:val="006A4F2D"/>
    <w:rsid w:val="006A675B"/>
    <w:rsid w:val="006C2A1C"/>
    <w:rsid w:val="006C5080"/>
    <w:rsid w:val="006C636E"/>
    <w:rsid w:val="006C7256"/>
    <w:rsid w:val="006D6303"/>
    <w:rsid w:val="006E5803"/>
    <w:rsid w:val="006F2742"/>
    <w:rsid w:val="006F3ACD"/>
    <w:rsid w:val="006F548E"/>
    <w:rsid w:val="00700A0C"/>
    <w:rsid w:val="00703A82"/>
    <w:rsid w:val="00707D70"/>
    <w:rsid w:val="00710AD1"/>
    <w:rsid w:val="00713C5C"/>
    <w:rsid w:val="00725A56"/>
    <w:rsid w:val="00727718"/>
    <w:rsid w:val="00727DF0"/>
    <w:rsid w:val="00731061"/>
    <w:rsid w:val="00731BD6"/>
    <w:rsid w:val="0073308F"/>
    <w:rsid w:val="007330EC"/>
    <w:rsid w:val="00737F99"/>
    <w:rsid w:val="007415BD"/>
    <w:rsid w:val="00745F8D"/>
    <w:rsid w:val="007724AF"/>
    <w:rsid w:val="00774029"/>
    <w:rsid w:val="00776330"/>
    <w:rsid w:val="00777C11"/>
    <w:rsid w:val="007839AD"/>
    <w:rsid w:val="007846C3"/>
    <w:rsid w:val="00787614"/>
    <w:rsid w:val="00793536"/>
    <w:rsid w:val="007A30CC"/>
    <w:rsid w:val="007C3BEC"/>
    <w:rsid w:val="007C46B3"/>
    <w:rsid w:val="007D14B1"/>
    <w:rsid w:val="007D6C30"/>
    <w:rsid w:val="007E274B"/>
    <w:rsid w:val="007F269F"/>
    <w:rsid w:val="007F4923"/>
    <w:rsid w:val="00801B54"/>
    <w:rsid w:val="00801C63"/>
    <w:rsid w:val="00806EFC"/>
    <w:rsid w:val="00811C23"/>
    <w:rsid w:val="008227B4"/>
    <w:rsid w:val="00830184"/>
    <w:rsid w:val="00840D82"/>
    <w:rsid w:val="00850909"/>
    <w:rsid w:val="00852717"/>
    <w:rsid w:val="0085735C"/>
    <w:rsid w:val="008635D7"/>
    <w:rsid w:val="008638DF"/>
    <w:rsid w:val="00867426"/>
    <w:rsid w:val="00875886"/>
    <w:rsid w:val="00877E1C"/>
    <w:rsid w:val="008865B6"/>
    <w:rsid w:val="00891496"/>
    <w:rsid w:val="00893B22"/>
    <w:rsid w:val="008941EB"/>
    <w:rsid w:val="00895BDF"/>
    <w:rsid w:val="008962C8"/>
    <w:rsid w:val="008B0AB1"/>
    <w:rsid w:val="008B5A9E"/>
    <w:rsid w:val="008B5F31"/>
    <w:rsid w:val="008B6CFB"/>
    <w:rsid w:val="008C695E"/>
    <w:rsid w:val="008D2A52"/>
    <w:rsid w:val="008D777D"/>
    <w:rsid w:val="008E0763"/>
    <w:rsid w:val="008E4556"/>
    <w:rsid w:val="008E789B"/>
    <w:rsid w:val="008F001A"/>
    <w:rsid w:val="008F0F52"/>
    <w:rsid w:val="008F1AEF"/>
    <w:rsid w:val="0090028A"/>
    <w:rsid w:val="00901EE7"/>
    <w:rsid w:val="009022CE"/>
    <w:rsid w:val="00903F7D"/>
    <w:rsid w:val="009079BF"/>
    <w:rsid w:val="00912CA8"/>
    <w:rsid w:val="009168E8"/>
    <w:rsid w:val="009233A1"/>
    <w:rsid w:val="00931E4D"/>
    <w:rsid w:val="00933467"/>
    <w:rsid w:val="0093398C"/>
    <w:rsid w:val="009340C1"/>
    <w:rsid w:val="00945C1B"/>
    <w:rsid w:val="009524A4"/>
    <w:rsid w:val="0095566E"/>
    <w:rsid w:val="00961F16"/>
    <w:rsid w:val="00962969"/>
    <w:rsid w:val="00962C43"/>
    <w:rsid w:val="00963206"/>
    <w:rsid w:val="00965217"/>
    <w:rsid w:val="00966D77"/>
    <w:rsid w:val="009806B5"/>
    <w:rsid w:val="00987AFB"/>
    <w:rsid w:val="00992AD8"/>
    <w:rsid w:val="009A73D4"/>
    <w:rsid w:val="009C2677"/>
    <w:rsid w:val="009C432A"/>
    <w:rsid w:val="009C6053"/>
    <w:rsid w:val="009D0FC3"/>
    <w:rsid w:val="009D1E81"/>
    <w:rsid w:val="009D386B"/>
    <w:rsid w:val="009D5AC0"/>
    <w:rsid w:val="009E07F3"/>
    <w:rsid w:val="009E1C64"/>
    <w:rsid w:val="009F2E7D"/>
    <w:rsid w:val="009F6D79"/>
    <w:rsid w:val="009F7F19"/>
    <w:rsid w:val="00A05532"/>
    <w:rsid w:val="00A10CDD"/>
    <w:rsid w:val="00A11114"/>
    <w:rsid w:val="00A12609"/>
    <w:rsid w:val="00A12A28"/>
    <w:rsid w:val="00A14EE9"/>
    <w:rsid w:val="00A20FE1"/>
    <w:rsid w:val="00A32277"/>
    <w:rsid w:val="00A32FF4"/>
    <w:rsid w:val="00A338BC"/>
    <w:rsid w:val="00A34369"/>
    <w:rsid w:val="00A4268E"/>
    <w:rsid w:val="00A468F3"/>
    <w:rsid w:val="00A50AEF"/>
    <w:rsid w:val="00A50D20"/>
    <w:rsid w:val="00A54718"/>
    <w:rsid w:val="00A5587A"/>
    <w:rsid w:val="00A55D45"/>
    <w:rsid w:val="00A56F46"/>
    <w:rsid w:val="00A67449"/>
    <w:rsid w:val="00A76BBB"/>
    <w:rsid w:val="00A81B5E"/>
    <w:rsid w:val="00A82E8D"/>
    <w:rsid w:val="00A92B1B"/>
    <w:rsid w:val="00AA1A29"/>
    <w:rsid w:val="00AB3C72"/>
    <w:rsid w:val="00AC495C"/>
    <w:rsid w:val="00AC4FA3"/>
    <w:rsid w:val="00AC5F1D"/>
    <w:rsid w:val="00AC7108"/>
    <w:rsid w:val="00AD1FD3"/>
    <w:rsid w:val="00AE1152"/>
    <w:rsid w:val="00AE215B"/>
    <w:rsid w:val="00AE5FB5"/>
    <w:rsid w:val="00AF4AF4"/>
    <w:rsid w:val="00AF67A1"/>
    <w:rsid w:val="00B01F5C"/>
    <w:rsid w:val="00B03BD4"/>
    <w:rsid w:val="00B056CB"/>
    <w:rsid w:val="00B0602C"/>
    <w:rsid w:val="00B07D7E"/>
    <w:rsid w:val="00B164CA"/>
    <w:rsid w:val="00B17CFE"/>
    <w:rsid w:val="00B17D92"/>
    <w:rsid w:val="00B24E78"/>
    <w:rsid w:val="00B24F38"/>
    <w:rsid w:val="00B26CE8"/>
    <w:rsid w:val="00B27EA4"/>
    <w:rsid w:val="00B3410C"/>
    <w:rsid w:val="00B34892"/>
    <w:rsid w:val="00B40533"/>
    <w:rsid w:val="00B44252"/>
    <w:rsid w:val="00B45899"/>
    <w:rsid w:val="00B463C1"/>
    <w:rsid w:val="00B46E2E"/>
    <w:rsid w:val="00B473C7"/>
    <w:rsid w:val="00B5115A"/>
    <w:rsid w:val="00B556C7"/>
    <w:rsid w:val="00B56522"/>
    <w:rsid w:val="00B629F9"/>
    <w:rsid w:val="00B7350A"/>
    <w:rsid w:val="00B77F3F"/>
    <w:rsid w:val="00B81A0F"/>
    <w:rsid w:val="00B84125"/>
    <w:rsid w:val="00B85A02"/>
    <w:rsid w:val="00BB1140"/>
    <w:rsid w:val="00BB2212"/>
    <w:rsid w:val="00BB2307"/>
    <w:rsid w:val="00BE46F3"/>
    <w:rsid w:val="00BF0B81"/>
    <w:rsid w:val="00BF587A"/>
    <w:rsid w:val="00BF7811"/>
    <w:rsid w:val="00C11EEB"/>
    <w:rsid w:val="00C121B5"/>
    <w:rsid w:val="00C1416D"/>
    <w:rsid w:val="00C173DA"/>
    <w:rsid w:val="00C22CC5"/>
    <w:rsid w:val="00C36EBE"/>
    <w:rsid w:val="00C41782"/>
    <w:rsid w:val="00C52D75"/>
    <w:rsid w:val="00C615C5"/>
    <w:rsid w:val="00C87922"/>
    <w:rsid w:val="00C95D24"/>
    <w:rsid w:val="00C97AFD"/>
    <w:rsid w:val="00CA0856"/>
    <w:rsid w:val="00CA6E56"/>
    <w:rsid w:val="00CB0626"/>
    <w:rsid w:val="00CB1AEF"/>
    <w:rsid w:val="00CB2C97"/>
    <w:rsid w:val="00CC0EEC"/>
    <w:rsid w:val="00CC10E4"/>
    <w:rsid w:val="00CC5B3D"/>
    <w:rsid w:val="00CD6F6B"/>
    <w:rsid w:val="00CE43E7"/>
    <w:rsid w:val="00CE5028"/>
    <w:rsid w:val="00CE6D21"/>
    <w:rsid w:val="00CF5ECE"/>
    <w:rsid w:val="00D04350"/>
    <w:rsid w:val="00D050D5"/>
    <w:rsid w:val="00D10383"/>
    <w:rsid w:val="00D12FFA"/>
    <w:rsid w:val="00D15B0C"/>
    <w:rsid w:val="00D1730A"/>
    <w:rsid w:val="00D2160E"/>
    <w:rsid w:val="00D31021"/>
    <w:rsid w:val="00D40FBF"/>
    <w:rsid w:val="00D41E09"/>
    <w:rsid w:val="00D4646A"/>
    <w:rsid w:val="00D533E4"/>
    <w:rsid w:val="00D546FC"/>
    <w:rsid w:val="00D63C8E"/>
    <w:rsid w:val="00D6497C"/>
    <w:rsid w:val="00D65865"/>
    <w:rsid w:val="00D661C5"/>
    <w:rsid w:val="00D6672A"/>
    <w:rsid w:val="00D8104D"/>
    <w:rsid w:val="00D821DA"/>
    <w:rsid w:val="00D92CE5"/>
    <w:rsid w:val="00D951FF"/>
    <w:rsid w:val="00D9687F"/>
    <w:rsid w:val="00DA209C"/>
    <w:rsid w:val="00DA2876"/>
    <w:rsid w:val="00DA2B3E"/>
    <w:rsid w:val="00DB1689"/>
    <w:rsid w:val="00DB59F1"/>
    <w:rsid w:val="00DB6052"/>
    <w:rsid w:val="00DC43D0"/>
    <w:rsid w:val="00DD4A4E"/>
    <w:rsid w:val="00DE1D09"/>
    <w:rsid w:val="00DE2AD7"/>
    <w:rsid w:val="00DE497A"/>
    <w:rsid w:val="00DE679C"/>
    <w:rsid w:val="00DF4F8D"/>
    <w:rsid w:val="00E014A6"/>
    <w:rsid w:val="00E01F57"/>
    <w:rsid w:val="00E046FB"/>
    <w:rsid w:val="00E13C38"/>
    <w:rsid w:val="00E15B5B"/>
    <w:rsid w:val="00E17496"/>
    <w:rsid w:val="00E17CEC"/>
    <w:rsid w:val="00E208EB"/>
    <w:rsid w:val="00E2457D"/>
    <w:rsid w:val="00E25EF1"/>
    <w:rsid w:val="00E27AEF"/>
    <w:rsid w:val="00E317D5"/>
    <w:rsid w:val="00E33642"/>
    <w:rsid w:val="00E337B3"/>
    <w:rsid w:val="00E355F6"/>
    <w:rsid w:val="00E42CAB"/>
    <w:rsid w:val="00E43CD6"/>
    <w:rsid w:val="00E468A9"/>
    <w:rsid w:val="00E50D6B"/>
    <w:rsid w:val="00E55975"/>
    <w:rsid w:val="00E57BA6"/>
    <w:rsid w:val="00E62EB3"/>
    <w:rsid w:val="00E64CB3"/>
    <w:rsid w:val="00E712D1"/>
    <w:rsid w:val="00E7602E"/>
    <w:rsid w:val="00E76054"/>
    <w:rsid w:val="00E77126"/>
    <w:rsid w:val="00E8183A"/>
    <w:rsid w:val="00E81D2E"/>
    <w:rsid w:val="00E8260C"/>
    <w:rsid w:val="00E84175"/>
    <w:rsid w:val="00E856FD"/>
    <w:rsid w:val="00E86DE2"/>
    <w:rsid w:val="00E906A5"/>
    <w:rsid w:val="00EA5425"/>
    <w:rsid w:val="00EA61A0"/>
    <w:rsid w:val="00EB35D1"/>
    <w:rsid w:val="00EB5C2D"/>
    <w:rsid w:val="00EC1C45"/>
    <w:rsid w:val="00EC39D3"/>
    <w:rsid w:val="00ED24CE"/>
    <w:rsid w:val="00ED3181"/>
    <w:rsid w:val="00ED6F92"/>
    <w:rsid w:val="00EE3111"/>
    <w:rsid w:val="00EF2B51"/>
    <w:rsid w:val="00EF673C"/>
    <w:rsid w:val="00F047C8"/>
    <w:rsid w:val="00F05EC7"/>
    <w:rsid w:val="00F0699C"/>
    <w:rsid w:val="00F125DF"/>
    <w:rsid w:val="00F13565"/>
    <w:rsid w:val="00F17C33"/>
    <w:rsid w:val="00F27DF5"/>
    <w:rsid w:val="00F31136"/>
    <w:rsid w:val="00F453D1"/>
    <w:rsid w:val="00F45F42"/>
    <w:rsid w:val="00F54A48"/>
    <w:rsid w:val="00F60FDF"/>
    <w:rsid w:val="00F6166D"/>
    <w:rsid w:val="00F636B9"/>
    <w:rsid w:val="00F64EB3"/>
    <w:rsid w:val="00F65F5B"/>
    <w:rsid w:val="00F721E4"/>
    <w:rsid w:val="00F81D21"/>
    <w:rsid w:val="00F8746B"/>
    <w:rsid w:val="00F91098"/>
    <w:rsid w:val="00F92605"/>
    <w:rsid w:val="00F9454D"/>
    <w:rsid w:val="00F97360"/>
    <w:rsid w:val="00F97457"/>
    <w:rsid w:val="00FA2E1F"/>
    <w:rsid w:val="00FA4319"/>
    <w:rsid w:val="00FA7EF2"/>
    <w:rsid w:val="00FB12B6"/>
    <w:rsid w:val="00FC5F7A"/>
    <w:rsid w:val="00FC5FD6"/>
    <w:rsid w:val="00FC7347"/>
    <w:rsid w:val="00FD4E13"/>
    <w:rsid w:val="00FD7C6B"/>
    <w:rsid w:val="00FE0EC5"/>
    <w:rsid w:val="00FE3842"/>
    <w:rsid w:val="00FF68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D08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36A1A"/>
    <w:pPr>
      <w:jc w:val="both"/>
    </w:pPr>
    <w:rPr>
      <w:sz w:val="24"/>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6">
    <w:name w:val="Szövegtörzs (6)"/>
    <w:rsid w:val="000B3051"/>
    <w:rPr>
      <w:rFonts w:ascii="Segoe UI" w:eastAsia="Times New Roman" w:hAnsi="Segoe UI"/>
      <w:b/>
      <w:color w:val="000000"/>
      <w:spacing w:val="0"/>
      <w:w w:val="100"/>
      <w:position w:val="0"/>
      <w:sz w:val="17"/>
      <w:u w:val="none"/>
      <w:lang w:val="hu-HU"/>
    </w:rPr>
  </w:style>
  <w:style w:type="character" w:styleId="Hiperhivatkozs">
    <w:name w:val="Hyperlink"/>
    <w:basedOn w:val="Bekezdsalapbettpusa"/>
    <w:uiPriority w:val="99"/>
    <w:rsid w:val="000B3051"/>
    <w:rPr>
      <w:rFonts w:cs="Times New Roman"/>
      <w:color w:val="0066CC"/>
      <w:u w:val="single"/>
    </w:rPr>
  </w:style>
  <w:style w:type="character" w:customStyle="1" w:styleId="Szvegtrzs1">
    <w:name w:val="Szövegtörzs1"/>
    <w:uiPriority w:val="99"/>
    <w:rsid w:val="000B3051"/>
    <w:rPr>
      <w:rFonts w:ascii="Lucida Sans Unicode" w:eastAsia="Times New Roman" w:hAnsi="Lucida Sans Unicode"/>
      <w:color w:val="000000"/>
      <w:spacing w:val="0"/>
      <w:w w:val="100"/>
      <w:position w:val="0"/>
      <w:sz w:val="14"/>
      <w:u w:val="none"/>
      <w:lang w:val="hu-HU"/>
    </w:rPr>
  </w:style>
  <w:style w:type="character" w:customStyle="1" w:styleId="SzvegtrzsFlkvr">
    <w:name w:val="Szövegtörzs + Félkövér"/>
    <w:uiPriority w:val="99"/>
    <w:rsid w:val="000B3051"/>
    <w:rPr>
      <w:rFonts w:ascii="Lucida Sans Unicode" w:eastAsia="Times New Roman" w:hAnsi="Lucida Sans Unicode"/>
      <w:b/>
      <w:color w:val="000000"/>
      <w:spacing w:val="0"/>
      <w:w w:val="100"/>
      <w:position w:val="0"/>
      <w:sz w:val="14"/>
      <w:u w:val="none"/>
      <w:lang w:val="hu-HU"/>
    </w:rPr>
  </w:style>
  <w:style w:type="character" w:customStyle="1" w:styleId="Cmsor3">
    <w:name w:val="Címsor #3"/>
    <w:uiPriority w:val="99"/>
    <w:rsid w:val="000B3051"/>
    <w:rPr>
      <w:rFonts w:ascii="Lucida Sans Unicode" w:eastAsia="Times New Roman" w:hAnsi="Lucida Sans Unicode"/>
      <w:b/>
      <w:color w:val="000000"/>
      <w:spacing w:val="0"/>
      <w:w w:val="100"/>
      <w:position w:val="0"/>
      <w:sz w:val="21"/>
      <w:u w:val="none"/>
      <w:lang w:val="hu-HU"/>
    </w:rPr>
  </w:style>
  <w:style w:type="character" w:customStyle="1" w:styleId="Szvegtrzs7Nemdlt">
    <w:name w:val="Szövegtörzs (7) + Nem dőlt"/>
    <w:aliases w:val="Térköz 0 pt"/>
    <w:uiPriority w:val="99"/>
    <w:rsid w:val="004B4552"/>
    <w:rPr>
      <w:rFonts w:ascii="Lucida Sans Unicode" w:eastAsia="Times New Roman" w:hAnsi="Lucida Sans Unicode"/>
      <w:i/>
      <w:color w:val="000000"/>
      <w:spacing w:val="0"/>
      <w:w w:val="100"/>
      <w:position w:val="0"/>
      <w:sz w:val="14"/>
      <w:u w:val="none"/>
      <w:lang w:val="hu-HU"/>
    </w:rPr>
  </w:style>
  <w:style w:type="character" w:customStyle="1" w:styleId="Szvegtrzs7">
    <w:name w:val="Szövegtörzs (7)_"/>
    <w:uiPriority w:val="99"/>
    <w:rsid w:val="004B4552"/>
    <w:rPr>
      <w:rFonts w:ascii="Lucida Sans Unicode" w:eastAsia="Times New Roman" w:hAnsi="Lucida Sans Unicode"/>
      <w:i/>
      <w:spacing w:val="-10"/>
      <w:sz w:val="14"/>
      <w:u w:val="none"/>
    </w:rPr>
  </w:style>
  <w:style w:type="character" w:customStyle="1" w:styleId="Szvegtrzs70">
    <w:name w:val="Szövegtörzs (7)"/>
    <w:uiPriority w:val="99"/>
    <w:rsid w:val="004B4552"/>
    <w:rPr>
      <w:rFonts w:ascii="Lucida Sans Unicode" w:eastAsia="Times New Roman" w:hAnsi="Lucida Sans Unicode"/>
      <w:i/>
      <w:color w:val="000000"/>
      <w:spacing w:val="-10"/>
      <w:w w:val="100"/>
      <w:position w:val="0"/>
      <w:sz w:val="14"/>
      <w:u w:val="none"/>
      <w:lang w:val="hu-HU"/>
    </w:rPr>
  </w:style>
  <w:style w:type="character" w:customStyle="1" w:styleId="Szvegtrzs">
    <w:name w:val="Szövegtörzs_"/>
    <w:link w:val="Szvegtrzs19"/>
    <w:uiPriority w:val="99"/>
    <w:locked/>
    <w:rsid w:val="004B4552"/>
    <w:rPr>
      <w:rFonts w:ascii="Lucida Sans Unicode" w:eastAsia="Times New Roman" w:hAnsi="Lucida Sans Unicode"/>
      <w:sz w:val="14"/>
      <w:shd w:val="clear" w:color="auto" w:fill="FFFFFF"/>
    </w:rPr>
  </w:style>
  <w:style w:type="paragraph" w:customStyle="1" w:styleId="Szvegtrzs19">
    <w:name w:val="Szövegtörzs19"/>
    <w:basedOn w:val="Norml"/>
    <w:link w:val="Szvegtrzs"/>
    <w:uiPriority w:val="99"/>
    <w:rsid w:val="004B4552"/>
    <w:pPr>
      <w:widowControl w:val="0"/>
      <w:shd w:val="clear" w:color="auto" w:fill="FFFFFF"/>
      <w:spacing w:before="120" w:line="240" w:lineRule="atLeast"/>
      <w:ind w:hanging="360"/>
      <w:jc w:val="left"/>
    </w:pPr>
    <w:rPr>
      <w:rFonts w:ascii="Lucida Sans Unicode" w:hAnsi="Lucida Sans Unicode"/>
      <w:sz w:val="14"/>
      <w:szCs w:val="14"/>
      <w:lang w:eastAsia="hu-HU"/>
    </w:rPr>
  </w:style>
  <w:style w:type="character" w:customStyle="1" w:styleId="Szvegtrzs71">
    <w:name w:val="Szövegtörzs7"/>
    <w:uiPriority w:val="99"/>
    <w:rsid w:val="00707D70"/>
    <w:rPr>
      <w:rFonts w:ascii="Lucida Sans Unicode" w:eastAsia="Times New Roman" w:hAnsi="Lucida Sans Unicode"/>
      <w:color w:val="000000"/>
      <w:spacing w:val="0"/>
      <w:w w:val="100"/>
      <w:position w:val="0"/>
      <w:sz w:val="14"/>
      <w:u w:val="none"/>
      <w:shd w:val="clear" w:color="auto" w:fill="FFFFFF"/>
      <w:lang w:val="hu-HU"/>
    </w:rPr>
  </w:style>
  <w:style w:type="character" w:customStyle="1" w:styleId="SzvegtrzsDlt">
    <w:name w:val="Szövegtörzs + Dőlt"/>
    <w:aliases w:val="Térköz 0 pt5"/>
    <w:uiPriority w:val="99"/>
    <w:rsid w:val="00707D70"/>
    <w:rPr>
      <w:rFonts w:ascii="Lucida Sans Unicode" w:eastAsia="Times New Roman" w:hAnsi="Lucida Sans Unicode"/>
      <w:i/>
      <w:color w:val="000000"/>
      <w:spacing w:val="-10"/>
      <w:w w:val="100"/>
      <w:position w:val="0"/>
      <w:sz w:val="14"/>
      <w:u w:val="none"/>
      <w:shd w:val="clear" w:color="auto" w:fill="FFFFFF"/>
      <w:lang w:val="hu-HU"/>
    </w:rPr>
  </w:style>
  <w:style w:type="character" w:customStyle="1" w:styleId="Szvegtrzs3">
    <w:name w:val="Szövegtörzs3"/>
    <w:uiPriority w:val="99"/>
    <w:rsid w:val="00707D70"/>
    <w:rPr>
      <w:rFonts w:ascii="Lucida Sans Unicode" w:eastAsia="Times New Roman" w:hAnsi="Lucida Sans Unicode"/>
      <w:color w:val="000000"/>
      <w:spacing w:val="0"/>
      <w:w w:val="100"/>
      <w:position w:val="0"/>
      <w:sz w:val="14"/>
      <w:u w:val="none"/>
      <w:shd w:val="clear" w:color="auto" w:fill="FFFFFF"/>
      <w:lang w:val="hu-HU"/>
    </w:rPr>
  </w:style>
  <w:style w:type="character" w:customStyle="1" w:styleId="Szvegtrzs8">
    <w:name w:val="Szövegtörzs8"/>
    <w:uiPriority w:val="99"/>
    <w:rsid w:val="00707D70"/>
    <w:rPr>
      <w:rFonts w:ascii="Lucida Sans Unicode" w:eastAsia="Times New Roman" w:hAnsi="Lucida Sans Unicode"/>
      <w:color w:val="000000"/>
      <w:spacing w:val="0"/>
      <w:w w:val="100"/>
      <w:position w:val="0"/>
      <w:sz w:val="14"/>
      <w:u w:val="none"/>
      <w:shd w:val="clear" w:color="auto" w:fill="FFFFFF"/>
      <w:lang w:val="hu-HU"/>
    </w:rPr>
  </w:style>
  <w:style w:type="character" w:customStyle="1" w:styleId="Szvegtrzs4">
    <w:name w:val="Szövegtörzs4"/>
    <w:uiPriority w:val="99"/>
    <w:rsid w:val="00B556C7"/>
    <w:rPr>
      <w:rFonts w:ascii="Lucida Sans Unicode" w:eastAsia="Times New Roman" w:hAnsi="Lucida Sans Unicode"/>
      <w:color w:val="000000"/>
      <w:spacing w:val="0"/>
      <w:w w:val="100"/>
      <w:position w:val="0"/>
      <w:sz w:val="14"/>
      <w:u w:val="none"/>
      <w:shd w:val="clear" w:color="auto" w:fill="FFFFFF"/>
      <w:lang w:val="hu-HU"/>
    </w:rPr>
  </w:style>
  <w:style w:type="character" w:customStyle="1" w:styleId="Szvegtrzs9">
    <w:name w:val="Szövegtörzs9"/>
    <w:uiPriority w:val="99"/>
    <w:rsid w:val="00B556C7"/>
    <w:rPr>
      <w:rFonts w:ascii="Lucida Sans Unicode" w:eastAsia="Times New Roman" w:hAnsi="Lucida Sans Unicode"/>
      <w:color w:val="000000"/>
      <w:spacing w:val="0"/>
      <w:w w:val="100"/>
      <w:position w:val="0"/>
      <w:sz w:val="14"/>
      <w:u w:val="none"/>
      <w:shd w:val="clear" w:color="auto" w:fill="FFFFFF"/>
      <w:lang w:val="hu-HU"/>
    </w:rPr>
  </w:style>
  <w:style w:type="character" w:customStyle="1" w:styleId="Szvegtrzs10">
    <w:name w:val="Szövegtörzs10"/>
    <w:uiPriority w:val="99"/>
    <w:rsid w:val="00B556C7"/>
    <w:rPr>
      <w:rFonts w:ascii="Lucida Sans Unicode" w:eastAsia="Times New Roman" w:hAnsi="Lucida Sans Unicode"/>
      <w:color w:val="000000"/>
      <w:spacing w:val="0"/>
      <w:w w:val="100"/>
      <w:position w:val="0"/>
      <w:sz w:val="14"/>
      <w:u w:val="none"/>
      <w:shd w:val="clear" w:color="auto" w:fill="FFFFFF"/>
      <w:lang w:val="hu-HU"/>
    </w:rPr>
  </w:style>
  <w:style w:type="character" w:customStyle="1" w:styleId="Cmsor52">
    <w:name w:val="Címsor #5 (2)"/>
    <w:uiPriority w:val="99"/>
    <w:rsid w:val="00895BDF"/>
    <w:rPr>
      <w:rFonts w:ascii="Palatino Linotype" w:eastAsia="Times New Roman" w:hAnsi="Palatino Linotype"/>
      <w:color w:val="000000"/>
      <w:spacing w:val="0"/>
      <w:w w:val="100"/>
      <w:position w:val="0"/>
      <w:sz w:val="16"/>
      <w:u w:val="none"/>
      <w:lang w:val="hu-HU"/>
    </w:rPr>
  </w:style>
  <w:style w:type="character" w:customStyle="1" w:styleId="Szvegtrzs80">
    <w:name w:val="Szövegtörzs (8)"/>
    <w:uiPriority w:val="99"/>
    <w:rsid w:val="00895BDF"/>
    <w:rPr>
      <w:rFonts w:ascii="Lucida Sans Unicode" w:eastAsia="Times New Roman" w:hAnsi="Lucida Sans Unicode"/>
      <w:b/>
      <w:color w:val="000000"/>
      <w:spacing w:val="0"/>
      <w:w w:val="100"/>
      <w:position w:val="0"/>
      <w:sz w:val="14"/>
      <w:u w:val="none"/>
      <w:lang w:val="hu-HU"/>
    </w:rPr>
  </w:style>
  <w:style w:type="character" w:customStyle="1" w:styleId="Szvegtrzs7Flkvr">
    <w:name w:val="Szövegtörzs (7) + Félkövér"/>
    <w:aliases w:val="Nem dőlt,Térköz 0 pt4"/>
    <w:uiPriority w:val="99"/>
    <w:rsid w:val="00D41E09"/>
    <w:rPr>
      <w:rFonts w:ascii="Lucida Sans Unicode" w:eastAsia="Times New Roman" w:hAnsi="Lucida Sans Unicode"/>
      <w:b/>
      <w:i/>
      <w:color w:val="000000"/>
      <w:spacing w:val="0"/>
      <w:w w:val="100"/>
      <w:position w:val="0"/>
      <w:sz w:val="14"/>
      <w:u w:val="none"/>
      <w:lang w:val="hu-HU"/>
    </w:rPr>
  </w:style>
  <w:style w:type="character" w:customStyle="1" w:styleId="Cmsor520">
    <w:name w:val="Címsor #5 (2)_"/>
    <w:uiPriority w:val="99"/>
    <w:rsid w:val="00D41E09"/>
    <w:rPr>
      <w:rFonts w:ascii="Palatino Linotype" w:eastAsia="Times New Roman" w:hAnsi="Palatino Linotype"/>
      <w:sz w:val="16"/>
      <w:u w:val="none"/>
    </w:rPr>
  </w:style>
  <w:style w:type="character" w:customStyle="1" w:styleId="Cmsor52LucidaSansUnicode">
    <w:name w:val="Címsor #5 (2) + Lucida Sans Unicode"/>
    <w:aliases w:val="7 pt,Félkövér"/>
    <w:uiPriority w:val="99"/>
    <w:rsid w:val="00D41E09"/>
    <w:rPr>
      <w:rFonts w:ascii="Lucida Sans Unicode" w:eastAsia="Times New Roman" w:hAnsi="Lucida Sans Unicode"/>
      <w:b/>
      <w:color w:val="000000"/>
      <w:spacing w:val="0"/>
      <w:w w:val="100"/>
      <w:position w:val="0"/>
      <w:sz w:val="14"/>
      <w:u w:val="none"/>
      <w:lang w:val="hu-HU"/>
    </w:rPr>
  </w:style>
  <w:style w:type="character" w:customStyle="1" w:styleId="Cmsor52LucidaSansUnicode1">
    <w:name w:val="Címsor #5 (2) + Lucida Sans Unicode1"/>
    <w:aliases w:val="7 pt1,Dőlt,Térköz 0 pt3"/>
    <w:uiPriority w:val="99"/>
    <w:rsid w:val="00D41E09"/>
    <w:rPr>
      <w:rFonts w:ascii="Lucida Sans Unicode" w:eastAsia="Times New Roman" w:hAnsi="Lucida Sans Unicode"/>
      <w:i/>
      <w:color w:val="000000"/>
      <w:spacing w:val="-10"/>
      <w:w w:val="100"/>
      <w:position w:val="0"/>
      <w:sz w:val="14"/>
      <w:u w:val="none"/>
      <w:lang w:val="hu-HU"/>
    </w:rPr>
  </w:style>
  <w:style w:type="character" w:customStyle="1" w:styleId="Szvegtrzs8Nemflkvr">
    <w:name w:val="Szövegtörzs (8) + Nem félkövér"/>
    <w:aliases w:val="Dőlt1,Térköz 0 pt2"/>
    <w:uiPriority w:val="99"/>
    <w:rsid w:val="006360F1"/>
    <w:rPr>
      <w:rFonts w:ascii="Lucida Sans Unicode" w:eastAsia="Times New Roman" w:hAnsi="Lucida Sans Unicode"/>
      <w:b/>
      <w:i/>
      <w:color w:val="000000"/>
      <w:spacing w:val="-10"/>
      <w:w w:val="100"/>
      <w:position w:val="0"/>
      <w:sz w:val="14"/>
      <w:u w:val="none"/>
      <w:lang w:val="hu-HU"/>
    </w:rPr>
  </w:style>
  <w:style w:type="character" w:customStyle="1" w:styleId="Szvegtrzs90">
    <w:name w:val="Szövegtörzs (9)"/>
    <w:uiPriority w:val="99"/>
    <w:rsid w:val="006360F1"/>
    <w:rPr>
      <w:rFonts w:ascii="Lucida Sans Unicode" w:eastAsia="Times New Roman" w:hAnsi="Lucida Sans Unicode"/>
      <w:color w:val="000000"/>
      <w:spacing w:val="0"/>
      <w:w w:val="100"/>
      <w:position w:val="0"/>
      <w:sz w:val="14"/>
      <w:u w:val="none"/>
      <w:lang w:val="hu-HU"/>
    </w:rPr>
  </w:style>
  <w:style w:type="character" w:customStyle="1" w:styleId="Tblzatfelirata">
    <w:name w:val="Táblázat felirata"/>
    <w:uiPriority w:val="99"/>
    <w:rsid w:val="00AE1152"/>
    <w:rPr>
      <w:rFonts w:ascii="Lucida Sans Unicode" w:eastAsia="Times New Roman" w:hAnsi="Lucida Sans Unicode"/>
      <w:b/>
      <w:color w:val="000000"/>
      <w:spacing w:val="0"/>
      <w:w w:val="100"/>
      <w:position w:val="0"/>
      <w:sz w:val="14"/>
      <w:u w:val="none"/>
      <w:lang w:val="hu-HU"/>
    </w:rPr>
  </w:style>
  <w:style w:type="character" w:customStyle="1" w:styleId="Tblzatfelirata2">
    <w:name w:val="Táblázat felirata (2)"/>
    <w:uiPriority w:val="99"/>
    <w:rsid w:val="007F269F"/>
    <w:rPr>
      <w:rFonts w:ascii="Lucida Sans Unicode" w:eastAsia="Times New Roman" w:hAnsi="Lucida Sans Unicode"/>
      <w:i/>
      <w:color w:val="000000"/>
      <w:spacing w:val="-10"/>
      <w:w w:val="100"/>
      <w:position w:val="0"/>
      <w:sz w:val="14"/>
      <w:u w:val="none"/>
      <w:lang w:val="hu-HU"/>
    </w:rPr>
  </w:style>
  <w:style w:type="character" w:customStyle="1" w:styleId="Szvegtrzs2">
    <w:name w:val="Szövegtörzs2"/>
    <w:uiPriority w:val="99"/>
    <w:rsid w:val="00162F81"/>
    <w:rPr>
      <w:rFonts w:ascii="Lucida Sans Unicode" w:eastAsia="Times New Roman" w:hAnsi="Lucida Sans Unicode"/>
      <w:color w:val="000000"/>
      <w:spacing w:val="0"/>
      <w:w w:val="100"/>
      <w:position w:val="0"/>
      <w:sz w:val="14"/>
      <w:u w:val="none"/>
      <w:shd w:val="clear" w:color="auto" w:fill="FFFFFF"/>
      <w:lang w:val="hu-HU"/>
    </w:rPr>
  </w:style>
  <w:style w:type="character" w:customStyle="1" w:styleId="Szvegtrzs81">
    <w:name w:val="Szövegtörzs (8)_"/>
    <w:uiPriority w:val="99"/>
    <w:rsid w:val="00162F81"/>
    <w:rPr>
      <w:rFonts w:ascii="Lucida Sans Unicode" w:eastAsia="Times New Roman" w:hAnsi="Lucida Sans Unicode"/>
      <w:b/>
      <w:sz w:val="14"/>
      <w:u w:val="none"/>
    </w:rPr>
  </w:style>
  <w:style w:type="table" w:styleId="Rcsostblzat">
    <w:name w:val="Table Grid"/>
    <w:basedOn w:val="Normltblzat"/>
    <w:uiPriority w:val="99"/>
    <w:rsid w:val="00FA2E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jegyzet">
    <w:name w:val="Lábjegyzet_"/>
    <w:uiPriority w:val="99"/>
    <w:rsid w:val="00FA2E1F"/>
    <w:rPr>
      <w:rFonts w:ascii="Lucida Sans Unicode" w:eastAsia="Times New Roman" w:hAnsi="Lucida Sans Unicode"/>
      <w:i/>
      <w:spacing w:val="-10"/>
      <w:sz w:val="14"/>
      <w:u w:val="none"/>
    </w:rPr>
  </w:style>
  <w:style w:type="character" w:customStyle="1" w:styleId="LbjegyzetFlkvr">
    <w:name w:val="Lábjegyzet + Félkövér"/>
    <w:aliases w:val="Nem dőlt1,Térköz 0 pt1"/>
    <w:uiPriority w:val="99"/>
    <w:rsid w:val="00FA2E1F"/>
    <w:rPr>
      <w:rFonts w:ascii="Lucida Sans Unicode" w:eastAsia="Times New Roman" w:hAnsi="Lucida Sans Unicode"/>
      <w:b/>
      <w:i/>
      <w:color w:val="000000"/>
      <w:spacing w:val="0"/>
      <w:w w:val="100"/>
      <w:position w:val="0"/>
      <w:sz w:val="14"/>
      <w:u w:val="none"/>
      <w:lang w:val="hu-HU"/>
    </w:rPr>
  </w:style>
  <w:style w:type="character" w:customStyle="1" w:styleId="Lbjegyzet0">
    <w:name w:val="Lábjegyzet"/>
    <w:uiPriority w:val="99"/>
    <w:rsid w:val="00FA2E1F"/>
    <w:rPr>
      <w:rFonts w:ascii="Lucida Sans Unicode" w:eastAsia="Times New Roman" w:hAnsi="Lucida Sans Unicode"/>
      <w:i/>
      <w:color w:val="000000"/>
      <w:spacing w:val="-10"/>
      <w:w w:val="100"/>
      <w:position w:val="0"/>
      <w:sz w:val="14"/>
      <w:u w:val="none"/>
      <w:lang w:val="hu-HU"/>
    </w:rPr>
  </w:style>
  <w:style w:type="paragraph" w:customStyle="1" w:styleId="ColorfulList-Accent11">
    <w:name w:val="Colorful List - Accent 11"/>
    <w:aliases w:val="Számozott lista 1"/>
    <w:basedOn w:val="Norml"/>
    <w:link w:val="Szneslista1jellsznChar"/>
    <w:uiPriority w:val="99"/>
    <w:rsid w:val="008865B6"/>
    <w:pPr>
      <w:spacing w:after="160" w:line="259" w:lineRule="auto"/>
      <w:ind w:left="720"/>
      <w:contextualSpacing/>
      <w:jc w:val="left"/>
    </w:pPr>
    <w:rPr>
      <w:rFonts w:ascii="Calibri" w:hAnsi="Calibri"/>
      <w:sz w:val="22"/>
      <w:szCs w:val="22"/>
    </w:rPr>
  </w:style>
  <w:style w:type="character" w:customStyle="1" w:styleId="Szneslista1jellsznChar">
    <w:name w:val="Színes lista – 1. jelölőszín Char"/>
    <w:aliases w:val="Számozott lista 1 Char,Listaszerű bekezdés Char"/>
    <w:link w:val="ColorfulList-Accent11"/>
    <w:uiPriority w:val="34"/>
    <w:locked/>
    <w:rsid w:val="008865B6"/>
    <w:rPr>
      <w:rFonts w:ascii="Calibri" w:eastAsia="Times New Roman" w:hAnsi="Calibri"/>
      <w:sz w:val="22"/>
      <w:lang w:eastAsia="en-US"/>
    </w:rPr>
  </w:style>
  <w:style w:type="paragraph" w:customStyle="1" w:styleId="standard">
    <w:name w:val="standard"/>
    <w:basedOn w:val="Norml"/>
    <w:uiPriority w:val="99"/>
    <w:rsid w:val="00E13C38"/>
    <w:pPr>
      <w:jc w:val="left"/>
    </w:pPr>
    <w:rPr>
      <w:rFonts w:ascii="&amp;#39" w:eastAsia="Times New Roman" w:hAnsi="&amp;#39" w:cs="&amp;#39"/>
      <w:lang w:eastAsia="hu-HU"/>
    </w:rPr>
  </w:style>
  <w:style w:type="paragraph" w:customStyle="1" w:styleId="Default">
    <w:name w:val="Default"/>
    <w:rsid w:val="00E13C38"/>
    <w:pPr>
      <w:autoSpaceDE w:val="0"/>
      <w:autoSpaceDN w:val="0"/>
      <w:adjustRightInd w:val="0"/>
    </w:pPr>
    <w:rPr>
      <w:rFonts w:ascii="Bookman Old Style" w:eastAsia="Times New Roman" w:hAnsi="Bookman Old Style" w:cs="Bookman Old Style"/>
      <w:color w:val="000000"/>
      <w:sz w:val="24"/>
      <w:szCs w:val="24"/>
    </w:rPr>
  </w:style>
  <w:style w:type="paragraph" w:styleId="Buborkszveg">
    <w:name w:val="Balloon Text"/>
    <w:basedOn w:val="Norml"/>
    <w:link w:val="BuborkszvegChar"/>
    <w:uiPriority w:val="99"/>
    <w:semiHidden/>
    <w:rsid w:val="00F0699C"/>
    <w:rPr>
      <w:rFonts w:ascii="Tahoma" w:hAnsi="Tahoma"/>
      <w:sz w:val="16"/>
      <w:szCs w:val="16"/>
    </w:rPr>
  </w:style>
  <w:style w:type="character" w:customStyle="1" w:styleId="BuborkszvegChar">
    <w:name w:val="Buborékszöveg Char"/>
    <w:basedOn w:val="Bekezdsalapbettpusa"/>
    <w:link w:val="Buborkszveg"/>
    <w:uiPriority w:val="99"/>
    <w:semiHidden/>
    <w:locked/>
    <w:rsid w:val="00F0699C"/>
    <w:rPr>
      <w:rFonts w:ascii="Tahoma" w:hAnsi="Tahoma"/>
      <w:sz w:val="16"/>
      <w:lang w:eastAsia="en-US"/>
    </w:rPr>
  </w:style>
  <w:style w:type="character" w:styleId="Jegyzethivatkozs">
    <w:name w:val="annotation reference"/>
    <w:basedOn w:val="Bekezdsalapbettpusa"/>
    <w:uiPriority w:val="99"/>
    <w:semiHidden/>
    <w:rsid w:val="006C5080"/>
    <w:rPr>
      <w:rFonts w:cs="Times New Roman"/>
      <w:sz w:val="16"/>
    </w:rPr>
  </w:style>
  <w:style w:type="paragraph" w:styleId="Jegyzetszveg">
    <w:name w:val="annotation text"/>
    <w:basedOn w:val="Norml"/>
    <w:link w:val="JegyzetszvegChar"/>
    <w:uiPriority w:val="99"/>
    <w:semiHidden/>
    <w:rsid w:val="006C5080"/>
    <w:rPr>
      <w:sz w:val="20"/>
      <w:szCs w:val="20"/>
    </w:rPr>
  </w:style>
  <w:style w:type="character" w:customStyle="1" w:styleId="JegyzetszvegChar">
    <w:name w:val="Jegyzetszöveg Char"/>
    <w:basedOn w:val="Bekezdsalapbettpusa"/>
    <w:link w:val="Jegyzetszveg"/>
    <w:uiPriority w:val="99"/>
    <w:semiHidden/>
    <w:locked/>
    <w:rsid w:val="006C5080"/>
    <w:rPr>
      <w:lang w:eastAsia="en-US"/>
    </w:rPr>
  </w:style>
  <w:style w:type="paragraph" w:styleId="Megjegyzstrgya">
    <w:name w:val="annotation subject"/>
    <w:basedOn w:val="Jegyzetszveg"/>
    <w:next w:val="Jegyzetszveg"/>
    <w:link w:val="MegjegyzstrgyaChar"/>
    <w:uiPriority w:val="99"/>
    <w:semiHidden/>
    <w:rsid w:val="006C5080"/>
    <w:rPr>
      <w:b/>
      <w:bCs/>
    </w:rPr>
  </w:style>
  <w:style w:type="character" w:customStyle="1" w:styleId="MegjegyzstrgyaChar">
    <w:name w:val="Megjegyzés tárgya Char"/>
    <w:basedOn w:val="JegyzetszvegChar"/>
    <w:link w:val="Megjegyzstrgya"/>
    <w:uiPriority w:val="99"/>
    <w:semiHidden/>
    <w:locked/>
    <w:rsid w:val="006C5080"/>
    <w:rPr>
      <w:b/>
      <w:lang w:eastAsia="en-US"/>
    </w:rPr>
  </w:style>
  <w:style w:type="paragraph" w:styleId="lfej">
    <w:name w:val="header"/>
    <w:basedOn w:val="Norml"/>
    <w:link w:val="lfejChar"/>
    <w:uiPriority w:val="99"/>
    <w:rsid w:val="00F13565"/>
    <w:pPr>
      <w:tabs>
        <w:tab w:val="center" w:pos="4536"/>
        <w:tab w:val="right" w:pos="9072"/>
      </w:tabs>
    </w:pPr>
  </w:style>
  <w:style w:type="character" w:customStyle="1" w:styleId="lfejChar">
    <w:name w:val="Élőfej Char"/>
    <w:basedOn w:val="Bekezdsalapbettpusa"/>
    <w:link w:val="lfej"/>
    <w:uiPriority w:val="99"/>
    <w:locked/>
    <w:rsid w:val="00F13565"/>
    <w:rPr>
      <w:sz w:val="24"/>
      <w:lang w:eastAsia="en-US"/>
    </w:rPr>
  </w:style>
  <w:style w:type="paragraph" w:styleId="llb">
    <w:name w:val="footer"/>
    <w:basedOn w:val="Norml"/>
    <w:link w:val="llbChar"/>
    <w:uiPriority w:val="99"/>
    <w:rsid w:val="00F13565"/>
    <w:pPr>
      <w:tabs>
        <w:tab w:val="center" w:pos="4536"/>
        <w:tab w:val="right" w:pos="9072"/>
      </w:tabs>
    </w:pPr>
  </w:style>
  <w:style w:type="character" w:customStyle="1" w:styleId="llbChar">
    <w:name w:val="Élőláb Char"/>
    <w:basedOn w:val="Bekezdsalapbettpusa"/>
    <w:link w:val="llb"/>
    <w:uiPriority w:val="99"/>
    <w:locked/>
    <w:rsid w:val="00F13565"/>
    <w:rPr>
      <w:sz w:val="24"/>
      <w:lang w:eastAsia="en-US"/>
    </w:rPr>
  </w:style>
  <w:style w:type="paragraph" w:styleId="Vltozat">
    <w:name w:val="Revision"/>
    <w:hidden/>
    <w:uiPriority w:val="99"/>
    <w:rsid w:val="00A32277"/>
    <w:rPr>
      <w:sz w:val="24"/>
      <w:szCs w:val="24"/>
      <w:lang w:eastAsia="en-US"/>
    </w:rPr>
  </w:style>
  <w:style w:type="paragraph" w:styleId="Listaszerbekezds">
    <w:name w:val="List Paragraph"/>
    <w:basedOn w:val="Norml"/>
    <w:uiPriority w:val="34"/>
    <w:qFormat/>
    <w:rsid w:val="002E0B24"/>
    <w:pPr>
      <w:spacing w:after="200" w:line="276" w:lineRule="auto"/>
      <w:ind w:left="720"/>
      <w:jc w:val="left"/>
    </w:pPr>
    <w:rPr>
      <w:rFonts w:ascii="Calibri" w:eastAsia="Times New Roman" w:hAnsi="Calibri" w:cs="Calibri"/>
      <w:sz w:val="22"/>
      <w:szCs w:val="22"/>
    </w:rPr>
  </w:style>
  <w:style w:type="paragraph" w:styleId="Csakszveg">
    <w:name w:val="Plain Text"/>
    <w:basedOn w:val="Norml"/>
    <w:link w:val="CsakszvegChar"/>
    <w:uiPriority w:val="99"/>
    <w:semiHidden/>
    <w:unhideWhenUsed/>
    <w:rsid w:val="007D6C30"/>
    <w:pPr>
      <w:jc w:val="left"/>
    </w:pPr>
    <w:rPr>
      <w:rFonts w:eastAsiaTheme="minorHAnsi" w:cstheme="minorHAnsi"/>
      <w:color w:val="31849B" w:themeColor="accent5" w:themeShade="BF"/>
      <w:sz w:val="22"/>
      <w:szCs w:val="21"/>
    </w:rPr>
  </w:style>
  <w:style w:type="character" w:customStyle="1" w:styleId="CsakszvegChar">
    <w:name w:val="Csak szöveg Char"/>
    <w:basedOn w:val="Bekezdsalapbettpusa"/>
    <w:link w:val="Csakszveg"/>
    <w:uiPriority w:val="99"/>
    <w:semiHidden/>
    <w:rsid w:val="007D6C30"/>
    <w:rPr>
      <w:rFonts w:eastAsiaTheme="minorHAnsi" w:cstheme="minorHAnsi"/>
      <w:color w:val="31849B" w:themeColor="accent5" w:themeShade="BF"/>
      <w:szCs w:val="21"/>
      <w:lang w:eastAsia="en-US"/>
    </w:rPr>
  </w:style>
  <w:style w:type="character" w:customStyle="1" w:styleId="apple-converted-space">
    <w:name w:val="apple-converted-space"/>
    <w:basedOn w:val="Bekezdsalapbettpusa"/>
    <w:rsid w:val="00452658"/>
  </w:style>
  <w:style w:type="paragraph" w:styleId="NormlWeb">
    <w:name w:val="Normal (Web)"/>
    <w:basedOn w:val="Norml"/>
    <w:uiPriority w:val="99"/>
    <w:unhideWhenUsed/>
    <w:rsid w:val="007330EC"/>
    <w:pPr>
      <w:spacing w:before="100" w:beforeAutospacing="1" w:after="100" w:afterAutospacing="1"/>
      <w:jc w:val="left"/>
    </w:pPr>
    <w:rPr>
      <w:rFonts w:eastAsia="Times New Roman"/>
      <w:lang w:eastAsia="hu-HU"/>
    </w:rPr>
  </w:style>
  <w:style w:type="character" w:customStyle="1" w:styleId="Internet-hivatkozs">
    <w:name w:val="Internet-hivatkozás"/>
    <w:basedOn w:val="Bekezdsalapbettpusa"/>
    <w:uiPriority w:val="99"/>
    <w:unhideWhenUsed/>
    <w:rsid w:val="00313C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8275">
      <w:bodyDiv w:val="1"/>
      <w:marLeft w:val="0"/>
      <w:marRight w:val="0"/>
      <w:marTop w:val="0"/>
      <w:marBottom w:val="0"/>
      <w:divBdr>
        <w:top w:val="none" w:sz="0" w:space="0" w:color="auto"/>
        <w:left w:val="none" w:sz="0" w:space="0" w:color="auto"/>
        <w:bottom w:val="none" w:sz="0" w:space="0" w:color="auto"/>
        <w:right w:val="none" w:sz="0" w:space="0" w:color="auto"/>
      </w:divBdr>
    </w:div>
    <w:div w:id="229272716">
      <w:bodyDiv w:val="1"/>
      <w:marLeft w:val="0"/>
      <w:marRight w:val="0"/>
      <w:marTop w:val="0"/>
      <w:marBottom w:val="0"/>
      <w:divBdr>
        <w:top w:val="none" w:sz="0" w:space="0" w:color="auto"/>
        <w:left w:val="none" w:sz="0" w:space="0" w:color="auto"/>
        <w:bottom w:val="none" w:sz="0" w:space="0" w:color="auto"/>
        <w:right w:val="none" w:sz="0" w:space="0" w:color="auto"/>
      </w:divBdr>
    </w:div>
    <w:div w:id="985936531">
      <w:bodyDiv w:val="1"/>
      <w:marLeft w:val="0"/>
      <w:marRight w:val="0"/>
      <w:marTop w:val="0"/>
      <w:marBottom w:val="0"/>
      <w:divBdr>
        <w:top w:val="none" w:sz="0" w:space="0" w:color="auto"/>
        <w:left w:val="none" w:sz="0" w:space="0" w:color="auto"/>
        <w:bottom w:val="none" w:sz="0" w:space="0" w:color="auto"/>
        <w:right w:val="none" w:sz="0" w:space="0" w:color="auto"/>
      </w:divBdr>
    </w:div>
    <w:div w:id="1234045441">
      <w:bodyDiv w:val="1"/>
      <w:marLeft w:val="0"/>
      <w:marRight w:val="0"/>
      <w:marTop w:val="0"/>
      <w:marBottom w:val="0"/>
      <w:divBdr>
        <w:top w:val="none" w:sz="0" w:space="0" w:color="auto"/>
        <w:left w:val="none" w:sz="0" w:space="0" w:color="auto"/>
        <w:bottom w:val="none" w:sz="0" w:space="0" w:color="auto"/>
        <w:right w:val="none" w:sz="0" w:space="0" w:color="auto"/>
      </w:divBdr>
    </w:div>
    <w:div w:id="1393230715">
      <w:bodyDiv w:val="1"/>
      <w:marLeft w:val="0"/>
      <w:marRight w:val="0"/>
      <w:marTop w:val="0"/>
      <w:marBottom w:val="0"/>
      <w:divBdr>
        <w:top w:val="none" w:sz="0" w:space="0" w:color="auto"/>
        <w:left w:val="none" w:sz="0" w:space="0" w:color="auto"/>
        <w:bottom w:val="none" w:sz="0" w:space="0" w:color="auto"/>
        <w:right w:val="none" w:sz="0" w:space="0" w:color="auto"/>
      </w:divBdr>
    </w:div>
    <w:div w:id="1767268335">
      <w:bodyDiv w:val="1"/>
      <w:marLeft w:val="0"/>
      <w:marRight w:val="0"/>
      <w:marTop w:val="0"/>
      <w:marBottom w:val="0"/>
      <w:divBdr>
        <w:top w:val="none" w:sz="0" w:space="0" w:color="auto"/>
        <w:left w:val="none" w:sz="0" w:space="0" w:color="auto"/>
        <w:bottom w:val="none" w:sz="0" w:space="0" w:color="auto"/>
        <w:right w:val="none" w:sz="0" w:space="0" w:color="auto"/>
      </w:divBdr>
    </w:div>
    <w:div w:id="1793747968">
      <w:bodyDiv w:val="1"/>
      <w:marLeft w:val="0"/>
      <w:marRight w:val="0"/>
      <w:marTop w:val="0"/>
      <w:marBottom w:val="0"/>
      <w:divBdr>
        <w:top w:val="none" w:sz="0" w:space="0" w:color="auto"/>
        <w:left w:val="none" w:sz="0" w:space="0" w:color="auto"/>
        <w:bottom w:val="none" w:sz="0" w:space="0" w:color="auto"/>
        <w:right w:val="none" w:sz="0" w:space="0" w:color="auto"/>
      </w:divBdr>
    </w:div>
    <w:div w:id="1917202703">
      <w:bodyDiv w:val="1"/>
      <w:marLeft w:val="0"/>
      <w:marRight w:val="0"/>
      <w:marTop w:val="0"/>
      <w:marBottom w:val="0"/>
      <w:divBdr>
        <w:top w:val="none" w:sz="0" w:space="0" w:color="auto"/>
        <w:left w:val="none" w:sz="0" w:space="0" w:color="auto"/>
        <w:bottom w:val="none" w:sz="0" w:space="0" w:color="auto"/>
        <w:right w:val="none" w:sz="0" w:space="0" w:color="auto"/>
      </w:divBdr>
    </w:div>
    <w:div w:id="208649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map.ted.europa.eu" TargetMode="External"/><Relationship Id="rId13" Type="http://schemas.openxmlformats.org/officeDocument/2006/relationships/hyperlink" Target="http://www.egyenlobanasmod.hu/" TargetMode="External"/><Relationship Id="rId18" Type="http://schemas.openxmlformats.org/officeDocument/2006/relationships/hyperlink" Target="http://www.antsz.hu/" TargetMode="External"/><Relationship Id="rId26" Type="http://schemas.openxmlformats.org/officeDocument/2006/relationships/hyperlink" Target="mailto:info@arzano.hu" TargetMode="External"/><Relationship Id="rId3" Type="http://schemas.openxmlformats.org/officeDocument/2006/relationships/settings" Target="settings.xml"/><Relationship Id="rId21" Type="http://schemas.openxmlformats.org/officeDocument/2006/relationships/hyperlink" Target="mailto:veszprem.munkavedelem@veszprem.gov.hu"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kvvm.hu/" TargetMode="External"/><Relationship Id="rId17" Type="http://schemas.openxmlformats.org/officeDocument/2006/relationships/hyperlink" Target="http://www.mbfh.hu/" TargetMode="External"/><Relationship Id="rId25" Type="http://schemas.openxmlformats.org/officeDocument/2006/relationships/hyperlink" Target="mailto:gordos.livia@arzano.hu"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ngm.gov.hu/" TargetMode="External"/><Relationship Id="rId20" Type="http://schemas.openxmlformats.org/officeDocument/2006/relationships/hyperlink" Target="mailto:munkafelugyeleti-foo@ngm.gov.hu"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v.gov.hu/" TargetMode="External"/><Relationship Id="rId24" Type="http://schemas.openxmlformats.org/officeDocument/2006/relationships/hyperlink" Target="mailto:dontobizottsag@kt.hu?subject=TED"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korman.hu/hu/foldmuvelodesugyi-miniszterium" TargetMode="External"/><Relationship Id="rId23" Type="http://schemas.openxmlformats.org/officeDocument/2006/relationships/hyperlink" Target="mailto:dontobizottsag%20(kukac)%20kt.hu" TargetMode="External"/><Relationship Id="rId28" Type="http://schemas.openxmlformats.org/officeDocument/2006/relationships/header" Target="header1.xml"/><Relationship Id="rId10" Type="http://schemas.openxmlformats.org/officeDocument/2006/relationships/hyperlink" Target="mailto:info@arzano.hu" TargetMode="External"/><Relationship Id="rId19" Type="http://schemas.openxmlformats.org/officeDocument/2006/relationships/hyperlink" Target="http://www.ommf.gov.hu/"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info@arzano.hu" TargetMode="External"/><Relationship Id="rId14" Type="http://schemas.openxmlformats.org/officeDocument/2006/relationships/hyperlink" Target="http://kormany.hu/hu/emberi-eroforrasok-miniszteriuma" TargetMode="External"/><Relationship Id="rId22" Type="http://schemas.openxmlformats.org/officeDocument/2006/relationships/hyperlink" Target="mailto:dontobizottsag@kt.hu?subject=TED" TargetMode="External"/><Relationship Id="rId27" Type="http://schemas.openxmlformats.org/officeDocument/2006/relationships/image" Target="media/image2.emf"/><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6690</Words>
  <Characters>48620</Characters>
  <Application>Microsoft Office Word</Application>
  <DocSecurity>0</DocSecurity>
  <Lines>405</Lines>
  <Paragraphs>110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55200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2017-06-15T12:32:00Z</dcterms:created>
  <dcterms:modified xsi:type="dcterms:W3CDTF">2017-07-07T10:26:00Z</dcterms:modified>
</cp:coreProperties>
</file>